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AI systems engineer based in Honolulu, remote-first. I design, ship, and operate production AI agents — retrieval, reasoning, tool use, evaluation, safety guardrails — in domains where reliability directly affects outcomes.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Three years running a governed agent control plane: multi-step orchestration with error recovery and human-in-the-loop escalation, evaluation frameworks wired into CI/CD (offline benchmarks, regression suites, LLM-as-judge), observability, cost-aware LLM workflows. Approval gates on consequential actions; no completion claim without independent readback.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Earlier career as a home inspector: translating observed evidence into prioritized, actionable recommendations — the same diagnostic discipline I bring to production agent systems.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Node.js · SQL · Bash · REST APIs · webhooks · Supabase · Postgres · Vercel · GitHub Actions (CI/CD) · containers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Agents: </w:t>
      </w:r>
      <w:r>
        <w:rPr>
          <w:rFonts w:ascii="Calibri" w:hAnsi="Calibri"/>
          <w:b w:val="0"/>
          <w:i w:val="0"/>
          <w:color w:val="1A1A1A"/>
          <w:sz w:val="21"/>
        </w:rPr>
        <w:t>LLM APIs · function calling · structured outputs · RAG · agent frameworks · multi-agent orchestration · LLM-as-judge evaluation · MCP protocol · prompt &amp; context engineering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Reliability: </w:t>
      </w:r>
      <w:r>
        <w:rPr>
          <w:rFonts w:ascii="Calibri" w:hAnsi="Calibri"/>
          <w:b w:val="0"/>
          <w:i w:val="0"/>
          <w:color w:val="1A1A1A"/>
          <w:sz w:val="21"/>
        </w:rPr>
        <w:t>eval harnesses · offline benchmarks · regression suites · safety tests · observability · cost-efficient LLM workflows · typed state transitions · human-in-the-loop escalation · fail-closed recovery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Design, build, and operate production AI agents across a </w:t>
      </w:r>
      <w:r>
        <w:rPr>
          <w:rFonts w:ascii="Calibri" w:hAnsi="Calibri"/>
          <w:b/>
          <w:i w:val="0"/>
          <w:color w:val="1A1A1A"/>
          <w:sz w:val="21"/>
        </w:rPr>
        <w:t>1,398-repository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platform — full lifecycle from prototype to production: retrieval, reasoning, tool use, evaluation, and safety guardrails.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Own reliability, observability, and cost efficiency of LLM workflows at scale — typed state transitions, approval gates on consequential actions, recoverable runs; nothing ships without eval validation.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Run evaluation frameworks wired into CI/CD: offline benchmarks, regression suites, safety tests, and LLM-as-judge pipelines that gate deployment — failure-injection recovery tested before it is needed.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Multi-step agent orchestration: planning, memory, tool use, error recovery, and human-in-the-loop escalation for runs that degrade gracefully instead of failing silently.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Build RAG pipelines over my own knowledge estate — retrieval, re-ranking, and context engineering across the memory mesh and estate map, prompt tuning validated by eval harnesses before anything ships.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Operate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agent control plane with </w:t>
      </w:r>
      <w:r>
        <w:rPr>
          <w:rFonts w:ascii="Calibri" w:hAnsi="Calibri"/>
          <w:b/>
          <w:i w:val="0"/>
          <w:color w:val="1A1A1A"/>
          <w:sz w:val="21"/>
        </w:rPr>
        <w:t>95/95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green; integrated </w:t>
      </w:r>
      <w:r>
        <w:rPr>
          <w:rFonts w:ascii="Calibri" w:hAnsi="Calibri"/>
          <w:b/>
          <w:i w:val="0"/>
          <w:color w:val="1A1A1A"/>
          <w:sz w:val="21"/>
        </w:rPr>
        <w:t>65 MCP connectors</w:t>
      </w:r>
      <w:r>
        <w:rPr>
          <w:rFonts w:ascii="Calibri" w:hAnsi="Calibri"/>
          <w:b w:val="0"/>
          <w:i w:val="0"/>
          <w:color w:val="1A1A1A"/>
          <w:sz w:val="21"/>
        </w:rPr>
        <w:t xml:space="preserve"> plus APIs, webhooks, and data pipelines into one coherent, verifiable system.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attributable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Composes assessments into campaign-level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immutable evidence models, stable finding codes, and fail-closed decisions.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Recovery restricted to contingency evidence declared before reassessment — the engine never silently tunes values until they pass.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agent systems portfolio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claim tracking, evidence boundaries, audit receipts, and human-in-the-loop control across the full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Connects multiple technical surfaces — agents, APIs, databases — into one coherent, verifiable working system.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Agents: </w:t>
      </w:r>
      <w:r>
        <w:rPr>
          <w:rFonts w:ascii="Calibri" w:hAnsi="Calibri"/>
          <w:b w:val="0"/>
          <w:i w:val="0"/>
          <w:color w:val="1A1A1A"/>
          <w:sz w:val="21"/>
        </w:rPr>
        <w:t>LLM APIs · function calling · structured outputs · RAG · agent frameworks · multi-agent orchestration · LLM evaluation · MCP protocol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Reliability: </w:t>
      </w:r>
      <w:r>
        <w:rPr>
          <w:rFonts w:ascii="Calibri" w:hAnsi="Calibri"/>
          <w:b w:val="0"/>
          <w:i w:val="0"/>
          <w:color w:val="1A1A1A"/>
          <w:sz w:val="21"/>
        </w:rPr>
        <w:t>eval harnesses · offline benchmarks · regression suites · LLM-as-judge · observability · verification gates · audit receipts · idempotent automation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Practice: </w:t>
      </w:r>
      <w:r>
        <w:rPr>
          <w:rFonts w:ascii="Calibri" w:hAnsi="Calibri"/>
          <w:b w:val="0"/>
          <w:i w:val="0"/>
          <w:color w:val="1A1A1A"/>
          <w:sz w:val="21"/>
        </w:rPr>
        <w:t>prototype-to-production · human-in-the-loop escalation · error recovery · cost-efficient LLM workflows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No healthcare, clinical, or HIPAA experience is claimed; domain-inspired demonstrations are not claims of company affiliation, production deployment, or certification.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