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platform harnesses production agentic workflows run on: orchestration layers with typed contracts, tool integrations that expose capabilities to any agent, shared context surfaces, and extension points other builders can trust and extend. My systems dogfood themselves — the agent platform I built runs my own operation daily.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building governed agentic infrastructure from Honolulu: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 integrations, hand-rolled multi-agent loops with typed handoff contracts, eval gates that block regressions before production, and fail-closed guardrails — tracing, human-in-the-loop controls, safe rollout, rollback as default. TypeScript is my primary stack.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REST APIs · webhooks &amp; async fan-out · SQL · Bash · GitHub Actions (CI/CD) · containers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Platform: </w:t>
      </w:r>
      <w:r>
        <w:rPr>
          <w:rFonts w:ascii="Calibri" w:hAnsi="Calibri"/>
          <w:b w:val="0"/>
          <w:i w:val="0"/>
          <w:color w:val="1A1A1A"/>
          <w:sz w:val="21"/>
        </w:rPr>
        <w:t>platform harnesses for agent builders · orchestration layers · tool-calling systems · MCP protocol · intent engineering · shared context surfaces · agent runtime patterns (job isolation, scheduling, secrets/access) · progressive delivery · safe rollout &amp; rollback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 &amp; Guardrails: </w:t>
      </w:r>
      <w:r>
        <w:rPr>
          <w:rFonts w:ascii="Calibri" w:hAnsi="Calibri"/>
          <w:b w:val="0"/>
          <w:i w:val="0"/>
          <w:color w:val="1A1A1A"/>
          <w:sz w:val="21"/>
        </w:rPr>
        <w:t>eval harnesses &amp; golden suites · regression detection gates · trace intelligence · human-in-the-loop control · fail-closed recovery · observability (metrics, logs, traces) · audit receipts &amp; decision logs · telemetry-driven investment decisions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and operate platform harnesses for production agentic workflows: orchestration layers with typed handoff contracts, tool integrations, shared context surfaces, and extension points other teams can build on — every action receipted, every run reconstructable from its trace.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 integrations — authoring integrations that expose tools and structured resources to any MCP-compatible system, the tool-protocol layer agents and builders consume: evidence boundaries, audit receipts, and typed capability contracts on every connector.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Gate agent behavior by evaluation: golden suites with behavioral assertions, judge criteria with written rubrics, CI regression gates that block a regression from merging — regression detection as infrastructure, not review. The forge itself fails closed on unapproved claims.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guardrails for agentic systems others depend on: tracing across runs, human-in-the-loop approval gates typed into state transitions, safe rollout with rollback as the default posture, fail-closed recovery — a 1,398-repo estate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TypeScript and Node.js production services with continuous-deployment discipline: automated pipelines, progressive delivery, monitoring and rollback, a bias toward frequent reversible changes — webhooks and async fan-out patterns that keep agent services loosely coupled.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Dogfood the platform daily: the agent campaign engine I built runs my own operations end to end — success metrics tracked per run (adoption, quality, reliability), sharp edges surfaced from real usage turned into platform improvements.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governed agentic infrastructure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orchestration, tool integrations, claim tracking, evidence boundaries, audit receipts, and human-in-the-loop control across a 1,398-repo estate — the harness primitives a trusted production agent platform needs.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full reconstructability of every action, the observability substrate safe rollout depends 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Platform: </w:t>
      </w:r>
      <w:r>
        <w:rPr>
          <w:rFonts w:ascii="Calibri" w:hAnsi="Calibri"/>
          <w:b w:val="0"/>
          <w:i w:val="0"/>
          <w:color w:val="1A1A1A"/>
          <w:sz w:val="21"/>
        </w:rPr>
        <w:t>platform harnesses · orchestration layers · tool-calling systems · MCP protocol · intent engineering · shared context · progressive delivery · safe rollout &amp; rollback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 &amp; Guardrails: </w:t>
      </w:r>
      <w:r>
        <w:rPr>
          <w:rFonts w:ascii="Calibri" w:hAnsi="Calibri"/>
          <w:b w:val="0"/>
          <w:i w:val="0"/>
          <w:color w:val="1A1A1A"/>
          <w:sz w:val="21"/>
        </w:rPr>
        <w:t>eval harnesses &amp; golden suites · regression detection · trace intelligence · human-in-the-loop control · fail-closed recovery · observability · audit receipts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