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applied AI the way an evaluation engineer would: model evaluation harnesses, internal prototyping frameworks, and golden gates that decide whether a system ships. My last three years are spent on the machine that measures the AI — benchmarking, trace intelligence, and replayable eval loops.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connectors, full run logging,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 with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 TypeScript + Python production work across the estate. Remote-first; ships fast, measures everything.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model evaluation · eval harnesses &amp; golden suites · behavioral assertions · replay loops · trace intelligence · internal prototyping frameworks · prompt &amp; context engineering · MCP protocol · function calling ·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CI regression gates · fail-closed recovery · observability &amp; run logging · latency &amp; token-cost benchmarks · decision audit receipts · documentation &amp; handover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model evaluation work end to end: golden suites with behavioral assertions, judge criteria with written rubrics, automated benchmarking loops — the harness that decides whether a model or agent change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internal prototyping frameworks: hand-rolled multi-agent loops with function calling, structured outputs, and typed handoff contracts — prototypes that run under the same eval discipline as production.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Wire trace intelligence into every run: full logging of every prompt, tool call, and decision so any execution is reconstructable and debuggable from its trace; failed evals diagnosed from evidence, not argued about.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state transitions, human approval gates on consequential actions, durable state that survives a failed run,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— authoring MCP integrations that expose tools and structured resources to any MCP-compatible system — plus APIs, webhooks, and data pipelines,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TypeScript + Python production engineering across the estate: REST APIs, containers, Postgres/Supabase, CI/CD — the full stack behind the eval systems, not just the models.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applied AI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model evaluation · eval harnesses &amp; golden suites · behavioral assertions · replay loops · trace intelligence · internal prototyping frameworks · prompt &amp; context engineering · MCP protocol · function calling ·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CI regression gates · fail-closed recovery · observability &amp; run logging · latency &amp; token-cost benchmarks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