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7" w:lineRule="auto"/>
        <w:jc w:val="center"/>
      </w:pPr>
      <w:r>
        <w:rPr>
          <w:rFonts w:ascii="Calibri Light" w:hAnsi="Calibri Light"/>
          <w:b/>
          <w:color w:val="0E5F6B"/>
          <w:sz w:val="50"/>
        </w:rPr>
        <w:t>Casey Barton</w:t>
      </w:r>
    </w:p>
    <w:p>
      <w:pPr>
        <w:spacing w:before="0" w:after="120" w:line="257" w:lineRule="auto"/>
        <w:jc w:val="center"/>
        <w:pBdr>
          <w:bottom w:val="single" w:sz="12" w:space="6" w:color="0E5F6B"/>
        </w:pBdr>
      </w:pPr>
      <w:r>
        <w:rPr>
          <w:rFonts w:ascii="Calibri" w:hAnsi="Calibri"/>
          <w:b w:val="0"/>
          <w:i w:val="0"/>
          <w:color w:val="595959"/>
          <w:sz w:val="19"/>
        </w:rPr>
        <w:t>Honolulu, HI  ·  (808) 936-5654  ·  glacier.equilibrium@gmail.com  ·  github.com/GlacierEQ  ·  casey-barton-glaciereq.vercel.app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PROFILE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Agent-systems architect based in Honolulu — I govern how multi-agent systems are allowed to ship: deterministic orchestration, fail-closed tool handoffs, and evaluation frameworks that decide GO / NO-GO before production. Three years running evidence-grade agent infrastructure: typed state transitions, approval gates, recoverable runs.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My production agent code is hand-rolled — I work the patterns the frameworks name (LangGraph checkpoint concepts are adopted as design discipline in my control-plane docs; portfolio repos ai-pdf-chatbot-langchain and apex-memory-agent touch LangChain/LangGraph directly). Embedded delivery: scope with the people whose workflow it is, build the narrow end-to-end proof, harden what carries load. Open to 20% travel; not relocating off-island.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CORE COMPETENCIES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Engineering: </w:t>
      </w:r>
      <w:r>
        <w:rPr>
          <w:rFonts w:ascii="Calibri" w:hAnsi="Calibri"/>
          <w:b w:val="0"/>
          <w:i w:val="0"/>
          <w:color w:val="1A1A1A"/>
          <w:sz w:val="21"/>
        </w:rPr>
        <w:t>Python · TypeScript · Node.js · SQL · Bash · REST APIs · Supabase · Postgres · Vercel · GitHub Actions (CI/CD)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&amp; Agents: </w:t>
      </w:r>
      <w:r>
        <w:rPr>
          <w:rFonts w:ascii="Calibri" w:hAnsi="Calibri"/>
          <w:b w:val="0"/>
          <w:i w:val="0"/>
          <w:color w:val="1A1A1A"/>
          <w:sz w:val="21"/>
        </w:rPr>
        <w:t>multi-agent orchestration (deterministic, hand-rolled) · agent evaluation frameworks · rubric-based scoring · prompt engineering &amp; optimization · short-term / long-term memory patterns · vector stores · RAG · MCP tool integration · error handling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Deployment: </w:t>
      </w:r>
      <w:r>
        <w:rPr>
          <w:rFonts w:ascii="Calibri" w:hAnsi="Calibri"/>
          <w:b w:val="0"/>
          <w:i w:val="0"/>
          <w:color w:val="1A1A1A"/>
          <w:sz w:val="21"/>
        </w:rPr>
        <w:t>Linux · containers · CI/CD pipelines · trace-logging observability · idempotent automation · networking &amp; security fundamentals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Practice: </w:t>
      </w:r>
      <w:r>
        <w:rPr>
          <w:rFonts w:ascii="Calibri" w:hAnsi="Calibri"/>
          <w:b w:val="0"/>
          <w:i w:val="0"/>
          <w:color w:val="1A1A1A"/>
          <w:sz w:val="21"/>
        </w:rPr>
        <w:t>customer-embedded scoping · technical assessments · consultative delivery · audit receipts · human-facing technical documentation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EXPERIENCE</w:t>
      </w:r>
    </w:p>
    <w:p>
      <w:pPr>
        <w:tabs>
          <w:tab w:pos="10368" w:val="right"/>
        </w:tabs>
        <w:spacing w:before="12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Founder / Applied AI Systems Architect</w:t>
      </w:r>
      <w:r>
        <w:rPr>
          <w:rFonts w:ascii="Calibri" w:hAnsi="Calibri"/>
          <w:b w:val="0"/>
          <w:i w:val="0"/>
          <w:color w:val="595959"/>
          <w:sz w:val="19"/>
        </w:rPr>
        <w:tab/>
        <w:t>2023 – Present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GlacierEQ — Honolulu, HI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Design multi-agent system architectures with deterministic coordination: the agent coordinator enforces assignment-bound, fail-closed tool-proposal handoffs bound to plan SHA-256 — </w:t>
      </w:r>
      <w:r>
        <w:rPr>
          <w:rFonts w:ascii="Calibri" w:hAnsi="Calibri"/>
          <w:b/>
          <w:i w:val="0"/>
          <w:color w:val="1A1A1A"/>
          <w:sz w:val="21"/>
        </w:rPr>
        <w:t>95/95</w:t>
      </w:r>
      <w:r>
        <w:rPr>
          <w:rFonts w:ascii="Calibri" w:hAnsi="Calibri"/>
          <w:b w:val="0"/>
          <w:i w:val="0"/>
          <w:color w:val="1A1A1A"/>
          <w:sz w:val="21"/>
        </w:rPr>
        <w:t xml:space="preserve"> behavioral checks green (hash-bound candidate receipt).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Design and operate comprehensive evaluation frameworks: the campaign engine composes assessments into </w:t>
      </w:r>
      <w:r>
        <w:rPr>
          <w:rFonts w:ascii="Calibri" w:hAnsi="Calibri"/>
          <w:b/>
          <w:i w:val="0"/>
          <w:color w:val="1A1A1A"/>
          <w:sz w:val="21"/>
        </w:rPr>
        <w:t>GO / NO-GO</w:t>
      </w:r>
      <w:r>
        <w:rPr>
          <w:rFonts w:ascii="Calibri" w:hAnsi="Calibri"/>
          <w:b w:val="0"/>
          <w:i w:val="0"/>
          <w:color w:val="1A1A1A"/>
          <w:sz w:val="21"/>
        </w:rPr>
        <w:t xml:space="preserve"> with immutable evidence models and stable finding codes; recovery is restricted to contingency evidence declared before reassessment — the engine never silently tunes values until they pass.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Ship rubric-based scoring in production code: honesty/novelty scoring that explicitly excludes self-scored boilerplate — evaluation of the evaluator, not just of the agent.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Integrated </w:t>
      </w:r>
      <w:r>
        <w:rPr>
          <w:rFonts w:ascii="Calibri" w:hAnsi="Calibri"/>
          <w:b/>
          <w:i w:val="0"/>
          <w:color w:val="1A1A1A"/>
          <w:sz w:val="21"/>
        </w:rPr>
        <w:t>65 MCP connectors</w:t>
      </w:r>
      <w:r>
        <w:rPr>
          <w:rFonts w:ascii="Calibri" w:hAnsi="Calibri"/>
          <w:b w:val="0"/>
          <w:i w:val="0"/>
          <w:color w:val="1A1A1A"/>
          <w:sz w:val="21"/>
        </w:rPr>
        <w:t xml:space="preserve"> as the governed tool-integration layer — tool integration, API design, and error-handling patterns at the boundary between customer environments and the platform.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Operate two agent platforms under heavy test: a </w:t>
      </w:r>
      <w:r>
        <w:rPr>
          <w:rFonts w:ascii="Calibri" w:hAnsi="Calibri"/>
          <w:b/>
          <w:i w:val="0"/>
          <w:color w:val="1A1A1A"/>
          <w:sz w:val="21"/>
        </w:rPr>
        <w:t>989-test</w:t>
      </w:r>
      <w:r>
        <w:rPr>
          <w:rFonts w:ascii="Calibri" w:hAnsi="Calibri"/>
          <w:b w:val="0"/>
          <w:i w:val="0"/>
          <w:color w:val="1A1A1A"/>
          <w:sz w:val="21"/>
        </w:rPr>
        <w:t xml:space="preserve"> campaign engine and a </w:t>
      </w:r>
      <w:r>
        <w:rPr>
          <w:rFonts w:ascii="Calibri" w:hAnsi="Calibri"/>
          <w:b/>
          <w:i w:val="0"/>
          <w:color w:val="1A1A1A"/>
          <w:sz w:val="21"/>
        </w:rPr>
        <w:t>988-test</w:t>
      </w:r>
      <w:r>
        <w:rPr>
          <w:rFonts w:ascii="Calibri" w:hAnsi="Calibri"/>
          <w:b w:val="0"/>
          <w:i w:val="0"/>
          <w:color w:val="1A1A1A"/>
          <w:sz w:val="21"/>
        </w:rPr>
        <w:t xml:space="preserve"> control plane — typed state transitions, approval gates, recoverable runs, full trace logging, regression discipline.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Portfolio repos reach the LangChain/LangGraph ecosystem directly (ai-pdf-chatbot-langchain, pushed 2026-09-13; LangGraph checkpoint concepts adopted in the control plane's upstream adoption matrix) — framework-adjacent patterns in hand-rolled production code.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Customer-embedded delivery practice: map the operator's workflow, assess the technical reality, present recommendations non-technical stakeholders act on the same day.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EDUCATION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University of Hawaii at Manoa</w:t>
      </w:r>
      <w:r>
        <w:rPr>
          <w:rFonts w:ascii="Calibri" w:hAnsi="Calibri"/>
          <w:b w:val="0"/>
          <w:i w:val="0"/>
          <w:color w:val="595959"/>
          <w:sz w:val="19"/>
        </w:rPr>
        <w:tab/>
        <w:t>2016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Bachelor of Science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AWS Cloud Institute</w:t>
      </w:r>
      <w:r>
        <w:rPr>
          <w:rFonts w:ascii="Calibri" w:hAnsi="Calibri"/>
          <w:b w:val="0"/>
          <w:i w:val="0"/>
          <w:color w:val="595959"/>
          <w:sz w:val="19"/>
        </w:rPr>
        <w:tab/>
        <w:t>2025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Cloud Computing program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Colorado State University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Undergraduate coursework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SELECTED PROOF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Job-App Helix — attributable campaign engine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Composes assessments into campaign-level </w:t>
      </w:r>
      <w:r>
        <w:rPr>
          <w:rFonts w:ascii="Calibri" w:hAnsi="Calibri"/>
          <w:b/>
          <w:i w:val="0"/>
          <w:color w:val="1A1A1A"/>
          <w:sz w:val="21"/>
        </w:rPr>
        <w:t>GO / NO-GO</w:t>
      </w:r>
      <w:r>
        <w:rPr>
          <w:rFonts w:ascii="Calibri" w:hAnsi="Calibri"/>
          <w:b w:val="0"/>
          <w:i w:val="0"/>
          <w:color w:val="1A1A1A"/>
          <w:sz w:val="21"/>
        </w:rPr>
        <w:t xml:space="preserve"> with immutable evidence models, stable finding codes, and fail-closed decisions.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Recovery restricted to contingency evidence declared before reassessment — the engine never silently tunes values until they pass.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Anthropic Agent Coordinator — deterministic multi-agent orchestration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Assignment-bound tool proposals: only fully assigned tasks may emit a proposal; deferred, unknown, duplicate, oversized, or malformed proposals fail closed.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Hand-rolled orchestration — the LangGraph-named patterns (checkpoints, state transitions) implemented as native code with typed state.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Genius engine — rubric-based scoring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Novelty/honesty scoring judges problem/cause/mechanism only, explicitly excluding implementation-boilerplate self-scoring.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SKILLS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Languages: </w:t>
      </w:r>
      <w:r>
        <w:rPr>
          <w:rFonts w:ascii="Calibri" w:hAnsi="Calibri"/>
          <w:b w:val="0"/>
          <w:i w:val="0"/>
          <w:color w:val="1A1A1A"/>
          <w:sz w:val="21"/>
        </w:rPr>
        <w:t>Python · TypeScript · SQL · Bash · JavaScript / Node.js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/ Agents: </w:t>
      </w:r>
      <w:r>
        <w:rPr>
          <w:rFonts w:ascii="Calibri" w:hAnsi="Calibri"/>
          <w:b w:val="0"/>
          <w:i w:val="0"/>
          <w:color w:val="1A1A1A"/>
          <w:sz w:val="21"/>
        </w:rPr>
        <w:t>multi-agent orchestration · agent evaluation frameworks · rubric scoring · prompt engineering &amp; optimization · memory patterns · RAG · MCP protocol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Data &amp; Infra: </w:t>
      </w:r>
      <w:r>
        <w:rPr>
          <w:rFonts w:ascii="Calibri" w:hAnsi="Calibri"/>
          <w:b w:val="0"/>
          <w:i w:val="0"/>
          <w:color w:val="1A1A1A"/>
          <w:sz w:val="21"/>
        </w:rPr>
        <w:t>Supabase · Postgres · Vercel · GitHub Actions · REST APIs · Linux · containers · observability discipline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Practice: </w:t>
      </w:r>
      <w:r>
        <w:rPr>
          <w:rFonts w:ascii="Calibri" w:hAnsi="Calibri"/>
          <w:b w:val="0"/>
          <w:i w:val="0"/>
          <w:color w:val="1A1A1A"/>
          <w:sz w:val="21"/>
        </w:rPr>
        <w:t>verification gates · audit receipts · idempotent automation · consultative delivery · technical assessments</w:t>
      </w:r>
    </w:p>
    <w:p>
      <w:pPr>
        <w:spacing w:before="200" w:after="0" w:line="257" w:lineRule="auto"/>
        <w:jc w:val="left"/>
      </w:pPr>
      <w:r>
        <w:rPr>
          <w:rFonts w:ascii="Calibri" w:hAnsi="Calibri"/>
          <w:b w:val="0"/>
          <w:i/>
          <w:color w:val="595959"/>
          <w:sz w:val="17"/>
        </w:rPr>
        <w:t>Evidence boundary: portfolio repositories are independent work. Domain-inspired demonstrations are not claims of company affiliation, production deployment at customer scale, or certification.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