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7" w:lineRule="auto"/>
        <w:jc w:val="center"/>
      </w:pPr>
      <w:r>
        <w:rPr>
          <w:rFonts w:ascii="Calibri Light" w:hAnsi="Calibri Light"/>
          <w:b/>
          <w:color w:val="0E5F6B"/>
          <w:sz w:val="50"/>
        </w:rPr>
        <w:t>Casey Barton</w:t>
      </w:r>
    </w:p>
    <w:p>
      <w:pPr>
        <w:spacing w:before="0" w:after="120" w:line="257" w:lineRule="auto"/>
        <w:jc w:val="center"/>
        <w:pBdr>
          <w:bottom w:val="single" w:sz="12" w:space="6" w:color="0E5F6B"/>
        </w:pBdr>
      </w:pPr>
      <w:r>
        <w:rPr>
          <w:rFonts w:ascii="Calibri" w:hAnsi="Calibri"/>
          <w:b w:val="0"/>
          <w:i w:val="0"/>
          <w:color w:val="595959"/>
          <w:sz w:val="19"/>
        </w:rPr>
        <w:t>Honolulu, HI · Open to remote &amp; on-site  ·  (808) 936-5654  ·  glacier.equilibrium@gmail.com  ·  github.com/GlacierEQ  ·  casey-barton-glaciereq.vercel.app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PROFILE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Applied AI systems architect with 3 years building evidence-grade agent control planes for state and federal work. I design systems where every action is inspectable, bounded, and recoverable — typed state transitions, approval gates, audit receipts.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Strongest where the problem crosses role boundaries. I map the system, build the narrow end-to-end proof, then deepen the components that carry real load.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CORE COMPETENCIES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Engineering: </w:t>
      </w:r>
      <w:r>
        <w:rPr>
          <w:rFonts w:ascii="Calibri" w:hAnsi="Calibri"/>
          <w:b w:val="0"/>
          <w:i w:val="0"/>
          <w:color w:val="1A1A1A"/>
          <w:sz w:val="21"/>
        </w:rPr>
        <w:t>Python · TypeScript · Node.js · SQL · Bash · REST APIs · Supabase · Postgres · Vercel · GitHub Actions (CI/CD)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&amp; Agents: </w:t>
      </w:r>
      <w:r>
        <w:rPr>
          <w:rFonts w:ascii="Calibri" w:hAnsi="Calibri"/>
          <w:b w:val="0"/>
          <w:i w:val="0"/>
          <w:color w:val="1A1A1A"/>
          <w:sz w:val="21"/>
        </w:rPr>
        <w:t>MCP protocol · multi-agent orchestration · LLM evaluation harnesses · prompt &amp; context engineering · human-in-the-loop control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Systems: </w:t>
      </w:r>
      <w:r>
        <w:rPr>
          <w:rFonts w:ascii="Calibri" w:hAnsi="Calibri"/>
          <w:b w:val="0"/>
          <w:i w:val="0"/>
          <w:color w:val="1A1A1A"/>
          <w:sz w:val="21"/>
        </w:rPr>
        <w:t>verification gates · audit receipts · idempotent automation · document automation · evidence-bound pipelines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EXPERIENCE</w:t>
      </w:r>
    </w:p>
    <w:p>
      <w:pPr>
        <w:tabs>
          <w:tab w:pos="10368" w:val="right"/>
        </w:tabs>
        <w:spacing w:before="12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Founder / Applied AI Systems Architect</w:t>
      </w:r>
      <w:r>
        <w:rPr>
          <w:rFonts w:ascii="Calibri" w:hAnsi="Calibri"/>
          <w:b w:val="0"/>
          <w:i w:val="0"/>
          <w:color w:val="595959"/>
          <w:sz w:val="19"/>
        </w:rPr>
        <w:tab/>
        <w:t>2023 – Present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GlacierEQ — Honolulu, HI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Applied-AI systems across a </w:t>
      </w:r>
      <w:r>
        <w:rPr>
          <w:rFonts w:ascii="Calibri" w:hAnsi="Calibri"/>
          <w:b/>
          <w:i w:val="0"/>
          <w:color w:val="1A1A1A"/>
          <w:sz w:val="21"/>
        </w:rPr>
        <w:t>1,413-repository</w:t>
      </w:r>
      <w:r>
        <w:rPr>
          <w:rFonts w:ascii="Calibri" w:hAnsi="Calibri"/>
          <w:b w:val="0"/>
          <w:i w:val="0"/>
          <w:color w:val="1A1A1A"/>
          <w:sz w:val="21"/>
        </w:rPr>
        <w:t xml:space="preserve"> estate: agent governance, MCP integrations, context externalization, document workflows, infrastructure modeling.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Evidence-grade agent control plane (job-app-helix): </w:t>
      </w:r>
      <w:r>
        <w:rPr>
          <w:rFonts w:ascii="Calibri" w:hAnsi="Calibri"/>
          <w:b/>
          <w:i w:val="0"/>
          <w:color w:val="1A1A1A"/>
          <w:sz w:val="21"/>
        </w:rPr>
        <w:t>989-test</w:t>
      </w:r>
      <w:r>
        <w:rPr>
          <w:rFonts w:ascii="Calibri" w:hAnsi="Calibri"/>
          <w:b w:val="0"/>
          <w:i w:val="0"/>
          <w:color w:val="1A1A1A"/>
          <w:sz w:val="21"/>
        </w:rPr>
        <w:t xml:space="preserve"> suite, typed state transitions, approval gates, recoverable runs — </w:t>
      </w:r>
      <w:r>
        <w:rPr>
          <w:rFonts w:ascii="Calibri" w:hAnsi="Calibri"/>
          <w:b/>
          <w:i w:val="0"/>
          <w:color w:val="1A1A1A"/>
          <w:sz w:val="21"/>
        </w:rPr>
        <w:t>95/95</w:t>
      </w:r>
      <w:r>
        <w:rPr>
          <w:rFonts w:ascii="Calibri" w:hAnsi="Calibri"/>
          <w:b w:val="0"/>
          <w:i w:val="0"/>
          <w:color w:val="1A1A1A"/>
          <w:sz w:val="21"/>
        </w:rPr>
        <w:t xml:space="preserve"> verification checks green.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Multi-agent orchestration (anthropic-agent-coordinator): deterministic DAG scheduler; production reliability patterns (apex-control-plane): SHA-256 envelopes, idempotency keys, circuit breakers, fail-closed startup.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Stateful retrieval (unified-memory-mcp): five memory backends federated behind one MCP interface — parallel fan-out, content-hash dedup, provenance on every retrieval.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Integrated </w:t>
      </w:r>
      <w:r>
        <w:rPr>
          <w:rFonts w:ascii="Calibri" w:hAnsi="Calibri"/>
          <w:b/>
          <w:i w:val="0"/>
          <w:color w:val="1A1A1A"/>
          <w:sz w:val="21"/>
        </w:rPr>
        <w:t>65 MCP connectors</w:t>
      </w:r>
      <w:r>
        <w:rPr>
          <w:rFonts w:ascii="Calibri" w:hAnsi="Calibri"/>
          <w:b w:val="0"/>
          <w:i w:val="0"/>
          <w:color w:val="1A1A1A"/>
          <w:sz w:val="21"/>
        </w:rPr>
        <w:t xml:space="preserve"> with claim tracking, evidence boundaries, and idempotent automation.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Maintain </w:t>
      </w:r>
      <w:r>
        <w:rPr>
          <w:rFonts w:ascii="Calibri" w:hAnsi="Calibri"/>
          <w:b/>
          <w:i w:val="0"/>
          <w:color w:val="1A1A1A"/>
          <w:sz w:val="21"/>
        </w:rPr>
        <w:t>20+ production repositories</w:t>
      </w:r>
      <w:r>
        <w:rPr>
          <w:rFonts w:ascii="Calibri" w:hAnsi="Calibri"/>
          <w:b w:val="0"/>
          <w:i w:val="0"/>
          <w:color w:val="1A1A1A"/>
          <w:sz w:val="21"/>
        </w:rPr>
        <w:t xml:space="preserve"> with tests and GitHub Actions across supported Python versions, plus link-integrity and public-repo hygiene gates.</w:t>
      </w:r>
    </w:p>
    <w:p>
      <w:pPr>
        <w:tabs>
          <w:tab w:pos="10368" w:val="right"/>
        </w:tabs>
        <w:spacing w:before="12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Chief Inspector</w:t>
      </w:r>
      <w:r>
        <w:rPr>
          <w:rFonts w:ascii="Calibri" w:hAnsi="Calibri"/>
          <w:b w:val="0"/>
          <w:i w:val="0"/>
          <w:color w:val="595959"/>
          <w:sz w:val="19"/>
        </w:rPr>
        <w:tab/>
        <w:t>2024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Diamond Head Home Inspections — Honolulu, HI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Led residential inspection operations: field assessments, defect documentation, and client reporting.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EDUCATION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University of Hawaii at Manoa</w:t>
      </w:r>
      <w:r>
        <w:rPr>
          <w:rFonts w:ascii="Calibri" w:hAnsi="Calibri"/>
          <w:b w:val="0"/>
          <w:i w:val="0"/>
          <w:color w:val="595959"/>
          <w:sz w:val="19"/>
        </w:rPr>
        <w:tab/>
        <w:t>2016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Bachelor of Science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AWS Cloud Institute</w:t>
      </w:r>
      <w:r>
        <w:rPr>
          <w:rFonts w:ascii="Calibri" w:hAnsi="Calibri"/>
          <w:b w:val="0"/>
          <w:i w:val="0"/>
          <w:color w:val="595959"/>
          <w:sz w:val="19"/>
        </w:rPr>
        <w:tab/>
        <w:t>2025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Cloud Computing program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Colorado State University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Undergraduate coursework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SELECTED PROOF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Job-App Helix — attributable campaign engine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Composes assessments into campaign-level </w:t>
      </w:r>
      <w:r>
        <w:rPr>
          <w:rFonts w:ascii="Calibri" w:hAnsi="Calibri"/>
          <w:b/>
          <w:i w:val="0"/>
          <w:color w:val="1A1A1A"/>
          <w:sz w:val="21"/>
        </w:rPr>
        <w:t>GO / NO-GO</w:t>
      </w:r>
      <w:r>
        <w:rPr>
          <w:rFonts w:ascii="Calibri" w:hAnsi="Calibri"/>
          <w:b w:val="0"/>
          <w:i w:val="0"/>
          <w:color w:val="1A1A1A"/>
          <w:sz w:val="21"/>
        </w:rPr>
        <w:t xml:space="preserve"> with immutable evidence models, stable finding codes, and fail-closed decisions.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Recovery restricted to contingency evidence declared before reassessment — the engine never silently tunes values until they pass.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GlacierEQ estate — agent systems portfolio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Durable patterns for claim tracking, evidence boundaries, audit receipts, and human-in-the-loop control across the full estate.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Connects multiple technical surfaces — agents, APIs, databases, cloud — into one coherent, verifiable working system.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SKILLS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Languages: </w:t>
      </w:r>
      <w:r>
        <w:rPr>
          <w:rFonts w:ascii="Calibri" w:hAnsi="Calibri"/>
          <w:b w:val="0"/>
          <w:i w:val="0"/>
          <w:color w:val="1A1A1A"/>
          <w:sz w:val="21"/>
        </w:rPr>
        <w:t>Python · TypeScript · SQL · Bash · JavaScript / Node.js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/ Agents: </w:t>
      </w:r>
      <w:r>
        <w:rPr>
          <w:rFonts w:ascii="Calibri" w:hAnsi="Calibri"/>
          <w:b w:val="0"/>
          <w:i w:val="0"/>
          <w:color w:val="1A1A1A"/>
          <w:sz w:val="21"/>
        </w:rPr>
        <w:t>MCP protocol · multi-agent orchestration · LLM evaluation · prompt &amp; context engineering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Data &amp; Infra: </w:t>
      </w:r>
      <w:r>
        <w:rPr>
          <w:rFonts w:ascii="Calibri" w:hAnsi="Calibri"/>
          <w:b w:val="0"/>
          <w:i w:val="0"/>
          <w:color w:val="1A1A1A"/>
          <w:sz w:val="21"/>
        </w:rPr>
        <w:t>Supabase · Postgres · Vercel · GitHub Actions · REST APIs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Practice: </w:t>
      </w:r>
      <w:r>
        <w:rPr>
          <w:rFonts w:ascii="Calibri" w:hAnsi="Calibri"/>
          <w:b w:val="0"/>
          <w:i w:val="0"/>
          <w:color w:val="1A1A1A"/>
          <w:sz w:val="21"/>
        </w:rPr>
        <w:t>verification gates · audit receipts · idempotent automation · clear human-facing documentation</w:t>
      </w:r>
    </w:p>
    <w:p>
      <w:pPr>
        <w:spacing w:before="200" w:after="0" w:line="257" w:lineRule="auto"/>
        <w:jc w:val="left"/>
      </w:pPr>
      <w:r>
        <w:rPr>
          <w:rFonts w:ascii="Calibri" w:hAnsi="Calibri"/>
          <w:b w:val="0"/>
          <w:i/>
          <w:color w:val="595959"/>
          <w:sz w:val="17"/>
        </w:rPr>
        <w:t>Evidence boundary: portfolio repositories are independent work. Domain-inspired demonstrations are not claims of company affiliation, production deployment, or certification.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