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machine that decides whether an agent is allowed to ship: evaluation harnesses, trace intelligence, and benchmark suites that turn agent behavior into measurable, improvable facts. Every agent I ship runs under an eval discipline first — golden sets, behavioral assertions, replay loops, and regression gates before production. Shipped agents and agentic applications to production, then tuned them for accuracy against real datasets.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with function calling, structured outputs, typed handoff contracts, durable recoverable runs,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connectors, and full run logging so any execution can be reconstructed. Remote-first; experimentation-to-production fluency.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trace intelligence · benchmarking &amp; experiments · autoevals · memory systems · RAG pipelines · function calling · structured outputs · hand-rolled multi-agent loops · guardrails · fail-closed recovery · MCP protocol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production framework engineering · observability &amp; run logging · latency &amp; token-cost benchmarks · CI regression gates · decision audit receipts · experimentation discipline · documentation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agents and agentic applications to production, then tune them for accuracy: prompt and configuration changes validated by eval harnesses with replay loops before anything touches production — an agent that cannot be measured cannot be trusted.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trace intelligence into every system: full logging of every prompt, tool call, and decision, so any run can be reconstructed and debugged from its trace — failed evals are diagnosed, not argued about.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Benchmark agent primitives against datasets and iterate on the findings: run experiments on memory, retrieval, and orchestration behavior, investigate where they perform well and where they fall short, and turn results into configuration improvements.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state transitions, human approval gates on consequential actions, durable state that survives a failed run,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authoring MCP integrations that expose tools and structured resources to any MCP-compatible system — plus APIs, webhooks, and data pipelines,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evaluations, not spot checks: golden suites with behavioral assertions, judge criteria with written rubrics, and CI gates that block a regression from merging. Fail-closed by default, never guess.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trace intelligence · benchmarking &amp; experiments · autoevals · memory systems · guardrails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experimentation discipline · observability &amp; run logging · CI regression gates · fail-closed recovery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