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systems builder based in Honolulu — already where this posting hires. I embed with the people whose problems I'm solving, own delivery from first prototype to production, and ship software customers adopt and rely on in the field.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 for constrained state and federal work: inspectable state transitions, bounded tool actions, approval gates, recoverable runs. No active clearance; eligible for sponsorship. Open to 25–50% travel;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MCP protocol · multi-agent orchestration · LLM evaluation harnesses · prompt &amp; context engineering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end-to-end delivery · operator-embedded scoping · verification gates · audit receipts · idempotent automation · Linux · containers · networking fundamentals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production-grade agent systems end to end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agent governance, MCP integrations, context externalization, document workflows, infrastructure modeling.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 — typed state transitions, approval gates, recoverable runs — with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Embedded-style delivery: map the operator's workflow, build the narrow end-to-end proof, then deepen the components that carry real load — the field pattern this role describes.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claim tracking, evidence boundaries, and idempotent automation — backend systems and data integrations that connect customer environments to a platform and back.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Serve as the technical point of contact for operators and stakeholders: turn hard system behavior into decisions non-technical clients use the same day.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MCP protocol · multi-agent orchestration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Linux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verification gates · audit receipts · idempotent automation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