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I build the systems underneath agent deployments: the agent runtimes, tool and MCP integrations, eval harnesses, and observability that turn one-off field wins into reusable platform. Every agent I ship runs under an eval discipline first — golden sets, behavioral assertions, trace logging, judge criteria — and every production failure mode I have found has something built to catch it. Fail-closed by default.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Three years as a founder running an evidence-grade agent control plane from Honolulu: hand-rolled multi-agent loops with planning and tool-use, retrieval, memory, guardrails, and human handoffs;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connectors exposing governed context to any MCP-compatible system; full run traces so any execution can be reconstructed; model-agnostic abstractions with benchmark loops that track cost, latency, and accuracy on every release.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TypeScript · Python · Node.js · SQL · Bash · REST APIs · containers · GitHub Actions (CI/CD) · Supabase · Postgres · event-driven systems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Evaluation: </w:t>
      </w:r>
      <w:r>
        <w:rPr>
          <w:rFonts w:ascii="Calibri" w:hAnsi="Calibri"/>
          <w:b w:val="0"/>
          <w:i w:val="0"/>
          <w:color w:val="1A1A1A"/>
          <w:sz w:val="21"/>
        </w:rPr>
        <w:t>agent runtimes · MCP servers &amp; connectors · LLM evaluation harnesses · judge-in-the-loop patterns · trace intelligence · failure-mode instrumentation · benchmarking &amp; experiments · memory systems · RAG · function calling · structured outputs · hand-rolled multi-agent loops · guardrails · fail-closed recovery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production platform engineering · observability &amp; run logging · latency &amp; token-cost benchmarks · CI regression gates · decision audit receipts · documentation engineers actually read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Own the harness: eval suites, traces, and judge-in-the-loop patterns that tell whether an agent is actually doing the job, against a baseline. Prompt and configuration changes are validated by eval harnesses before anything touches production — an agent that cannot be measured cannot be trusted.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Design agent systems for failure: instrument the failure modes found in production — stuck loops, bad retrievals, tool misuse, context blowouts — and build the catchers: replay loops, fail-closed gates, behavioral assertions, and recovery restricted to evidence declared before reassessment.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Author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connectors and integrations that expose tools and structured resources to any MCP-compatible system — the shared, governed context layer: ERPs, CRMs, data pipelines, webhooks — with evidence boundaries and audit receipts.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Build model-agnostic: abstract the model layer across providers and benchmark when a new release lands — agent primitives tested against datasets, per-task latency and token-cost instrumentation, findings turned into configuration improvements.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Run an evidence-grade agent control plane across a </w:t>
      </w:r>
      <w:r>
        <w:rPr>
          <w:rFonts w:ascii="Calibri" w:hAnsi="Calibri"/>
          <w:b/>
          <w:i w:val="0"/>
          <w:color w:val="1A1A1A"/>
          <w:sz w:val="21"/>
        </w:rPr>
        <w:t>1,413-repository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estate: planning and tool-use loops, retrieval over a domain ontology, memory, guardrails, typed handoff contracts, human approval gates on consequential actions — backed by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suite,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Turn field learning into reusable infrastructure: one-off fixes become shared patterns with written design docs, versioned eval suites, and the same governed context for every downstream tool.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evaluation-gated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Attributable campaign engine with immutable evidence models, stable finding codes, and fail-closed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decisions; recovery restricted to contingency evidence declared before reassessment.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Verification gates on every agent action: no agent completion claim without independent provider readback — the eval gate decides, not the agent.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production agent systems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Per-task latency instrumentation and decision audit logs across agent runs — the tracing practice that makes benchmarking honest.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TypeScript · Python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Evaluation: </w:t>
      </w:r>
      <w:r>
        <w:rPr>
          <w:rFonts w:ascii="Calibri" w:hAnsi="Calibri"/>
          <w:b w:val="0"/>
          <w:i w:val="0"/>
          <w:color w:val="1A1A1A"/>
          <w:sz w:val="21"/>
        </w:rPr>
        <w:t>agent runtimes · MCP servers &amp; connectors · eval harnesses · judge-in-the-loop · trace intelligence · failure-mode instrumentation · benchmarking · memory systems · guardrails · typed handoff contracts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platform engineering · observability &amp; run logging · CI regression gates · fail-closed recovery · cost/latency tradeoffs · documentation &amp; handover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