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governed multi-agent systems that operate in regulated settings: a unified orchestration layer with typed handoff contracts, agent-assist tooling that keeps a human in the loop, and secure LLM-powered actions gated by evaluation before anything touches a real customer. Compliance isn't a review gate — it's the architecture.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function calling, structured outputs, typed handoff contracts, durable recoverable runs,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and full run logging so every action is reconstructable and auditable. Remote-first; experimentation-to-production fluency.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ML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agent-assist systems · LLM-powered actions · eval harnesses &amp; golden suites · trace intelligence · guardrails · fail-closed recovery · human-in-the-loop control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regulated deployment · audit receipts &amp; decision logs · CI regression gates · rollback as default posture · observability &amp; run logging · experimentation discipline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the unified orchestration layer for a multi-agent customer-support platform: hand-rolled multi-agent loops with function calling, structured outputs, and typed handoff contracts — every decision receipted, every action reconstructable from its trace.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Gate LLM-powered actions by evaluation before they touch production: golden suites with behavioral assertions, judge criteria with written rubrics, CI regression gates that block a regression from merging. Fail-closed by default, never guess.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Keep a human in the loop on consequential actions: approval gates typed into state transitions, recoverable runs with durable state that survives failure, rollback as the default posture — the governance pattern regulated deployments require.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human approval gates on consequential actions, typed state transitions, durable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Instrument quality, latency, and decision correctness across agent runs: per-task latency instrumentation and decision audit logs that make both benchmarking and post-incident forensics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governed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 — the governance primitives a compliant-at-scale multi-agent platform needs.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full reconstructability of every action.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ML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agent-assist systems · LLM-powered actions · eval harnesses &amp; golden suites · trace intelligence · guardrails · fail-closed recovery · human-in-the-loop control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regulated deployment · audit receipts &amp; decision logs · CI regression gates · rollback as default posture · observability &amp; run logging · experimentation discipline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