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0" w:after="120" w:line="257" w:lineRule="auto"/>
        <w:jc w:val="center"/>
      </w:pPr>
      <w:r>
        <w:rPr>
          <w:rFonts w:ascii="Calibri" w:hAnsi="Calibri"/>
          <w:b w:val="0"/>
          <w:i/>
          <w:color w:val="595959"/>
          <w:sz w:val="17"/>
        </w:rPr>
        <w:t>DRAFT — review held, not submitted. Tailored 2026-10-13 for Databricks Forward Deployed Engineering roles (AI Engineer – AI FDE gh_jid=8546367002 · Sr. FDE gh_jid=8739484002 · FDE Public Sector gh_jid=8611108002). LOCATION FLAG: postings list Remote - California / Remote - Ohio — candidate is Honolulu, not relocating. Public Sector role requires Secret-clearance eligibility — no active clearance held.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Forward-deployed AI engineer based in Honolulu. I embed with operators on ambiguous, high-stakes workflows and ship production GenAI systems end to end — retrieval-grounded generation, multi-agent orchestration, evaluation harnesses — from customer scoping to production rollout.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plane: typed state transitions, approval gates, audit receipts, recoverable runs. Trusted-advisor motion with technical and non-technical stakeholders; led customer-facing field inspection operations before moving into AI systems. Open to travel; not relocating off-island.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RAG pipelines · LLM evaluation harnesses · prompt &amp; context engineering · MCP protocol · human-in-the-loop control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Deployment: </w:t>
      </w:r>
      <w:r>
        <w:rPr>
          <w:rFonts w:ascii="Calibri" w:hAnsi="Calibri"/>
          <w:b w:val="0"/>
          <w:i w:val="0"/>
          <w:color w:val="1A1A1A"/>
          <w:sz w:val="21"/>
        </w:rPr>
        <w:t>production GenAI rollouts · customer-embedded scoping · verification gates · audit receipts · idempotent automation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Ship production-grade GenAI systems end to end across a </w:t>
      </w:r>
      <w:r>
        <w:rPr>
          <w:rFonts w:ascii="Calibri" w:hAnsi="Calibri"/>
          <w:b/>
          <w:i w:val="0"/>
          <w:color w:val="1A1A1A"/>
          <w:sz w:val="21"/>
        </w:rPr>
        <w:t>1,313-repository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platform: multi-agent orchestration, retrieval-grounded generation pipelines, MCP tool integrations, evaluation harnesses, document workflows.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961-test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 — typed state transitions, approval gates, recoverable runs — with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green; evaluation-first delivery where every release is gated on measured behavior.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Forward-deployed motion: map the operator's workflow, build the narrow end-to-end proof, then deepen the components that carry real load — trusted technical advisor to the people who run the system.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Integrated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claim tracking, evidence boundaries, and idempotent automation.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Shipped an attributable intelligence pipeline across 4 ATS providers with immutable evidence models and JSON proof receipts — built like a deployment, not a demo.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Chief Inspector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Diamond Head Home Inspections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Led residential inspection operations: field assessments, defect documentation, and client reporting — direct customer-facing technical work with non-technical stakeholders.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 (brief attendance)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databases, cloud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RAG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verification gates · audit receipts · idempotent automation · clear human-facing documentation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 No Databricks-platform or Apache Spark production depth claimed.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