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Agent-systems architect based in Honolulu — I govern how multi-agent systems are allowed to ship: deterministic orchestration, fail-closed tool handoffs, and evaluation frameworks that decide GO / NO-GO before production. Three years running evidence-grade agent infrastructure: typed state transitions, approval gates, recoverable runs.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My production agent code is hand-rolled — I work the patterns the frameworks name (LangGraph checkpoint concepts are adopted as design discipline in my control-plane docs; portfolio repos ai-pdf-chatbot-langchain and apex-memory-agent touch LangChain/LangGraph directly). Embedded delivery: scope with the people whose workflow it is, build the narrow end-to-end proof, harden what carries load. Open to 20% travel; not relocating off-island.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Supabase · Postgres · Vercel · GitHub Actions (CI/CD)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multi-agent orchestration (deterministic, hand-rolled) · agent evaluation frameworks · rubric-based scoring · prompt engineering &amp; optimization · short-term / long-term memory patterns · vector stores · RAG · MCP tool integration · error handling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Deployment: </w:t>
      </w:r>
      <w:r>
        <w:rPr>
          <w:rFonts w:ascii="Calibri" w:hAnsi="Calibri"/>
          <w:b w:val="0"/>
          <w:i w:val="0"/>
          <w:color w:val="1A1A1A"/>
          <w:sz w:val="21"/>
        </w:rPr>
        <w:t>Linux · containers · CI/CD pipelines · trace-logging observability · idempotent automation · networking &amp; security fundamentals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customer-embedded scoping · technical assessments · consultative delivery · audit receipts · human-facing technical documentation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Design multi-agent system architectures with deterministic coordination: the agent coordinator enforces assignment-bound, fail-closed tool-proposal handoffs bound to plan SHA-256 — </w:t>
      </w:r>
      <w:r>
        <w:rPr>
          <w:rFonts w:ascii="Calibri" w:hAnsi="Calibri"/>
          <w:b/>
          <w:i w:val="0"/>
          <w:color w:val="1A1A1A"/>
          <w:sz w:val="21"/>
        </w:rPr>
        <w:t>62/62</w:t>
      </w:r>
      <w:r>
        <w:rPr>
          <w:rFonts w:ascii="Calibri" w:hAnsi="Calibri"/>
          <w:b w:val="0"/>
          <w:i w:val="0"/>
          <w:color w:val="1A1A1A"/>
          <w:sz w:val="21"/>
        </w:rPr>
        <w:t xml:space="preserve"> behavioral checks green (hash-bound candidate receipt).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Design and operate comprehensive evaluation frameworks: the campaign engine composes assessments into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 and stable finding codes; recovery is restricted to contingency evidence declared before reassessment — the engine never silently tunes values until they pass.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Ship rubric-based scoring in production code: honesty/novelty scoring that explicitly excludes self-scored boilerplate — evaluation of the evaluator, not just of the agent.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Integrated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as the governed tool-integration layer — tool integration, API design, and error-handling patterns at the boundary between customer environments and the platform.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two agent platforms under heavy test: a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campaign engine and a </w:t>
      </w:r>
      <w:r>
        <w:rPr>
          <w:rFonts w:ascii="Calibri" w:hAnsi="Calibri"/>
          <w:b/>
          <w:i w:val="0"/>
          <w:color w:val="1A1A1A"/>
          <w:sz w:val="21"/>
        </w:rPr>
        <w:t>988-test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control plane — typed state transitions, approval gates, recoverable runs, full trace logging, regression discipline.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Portfolio repos reach the LangChain/LangGraph ecosystem directly (ai-pdf-chatbot-langchain, pushed 2026-09-13; LangGraph checkpoint concepts adopted in the control plane's upstream adoption matrix) — framework-adjacent patterns in hand-rolled production code.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Customer-embedded delivery practice: map the operator's workflow, assess the technical reality, present recommendations non-technical stakeholders act on the same day.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attributable campaign engine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Anthropic Agent Coordinator — deterministic multi-agent orchestration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Assignment-bound tool proposals: only fully assigned tasks may emit a proposal; deferred, unknown, duplicate, oversized, or malformed proposals fail closed.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Hand-rolled orchestration — the LangGraph-named patterns (checkpoints, state transitions) implemented as native code with typed state.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Genius engine — rubric-based scoring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Novelty/honesty scoring judges problem/cause/mechanism only, explicitly excluding implementation-boilerplate self-scoring.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multi-agent orchestration · agent evaluation frameworks · rubric scoring · prompt engineering &amp; optimization · memory patterns · RAG · MCP protocol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 · Linux · containers · observability discipline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Practice: </w:t>
      </w:r>
      <w:r>
        <w:rPr>
          <w:rFonts w:ascii="Calibri" w:hAnsi="Calibri"/>
          <w:b w:val="0"/>
          <w:i w:val="0"/>
          <w:color w:val="1A1A1A"/>
          <w:sz w:val="21"/>
        </w:rPr>
        <w:t>verification gates · audit receipts · idempotent automation · consultative delivery · technical assessments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Domain-inspired demonstrations are not claims of company affiliation, production deployment at customer scale,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