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· Open to remote &amp; on-site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 AI systems architect with 3 years building evidence-grade agent control planes for state and federal work. I design systems where every action is inspectable, bounded, and recoverable — typed state transitions, approval gates, audit receipts.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Strongest where the problem crosses role boundaries. I map the system, build the narrow end-to-end proof, then deepen the components that carry real load.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harnesses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Systems: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document automation · evidence-bound pipelines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Applied-AI systems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agent governance, MCP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Evidence-grade agent control plane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typed state transitions, approval gates, recoverable runs —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Multi-agent orchestration (anthropic-agent-coordinator): deterministic DAG scheduler; production reliability patterns (apex-control-plane): SHA-256 envelopes, idempotency keys, circuit breakers, fail-closed startup.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(unified-memory-mcp): five memory backends federated behind one MCP interface — parallel fan-out, content-hash dedup, provenance on every retrieval.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claim tracking, evidence boundaries, and idempotent automation.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Maintain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tests and GitHub Actions across supported Python versions, plus link-integrity and public-repo hygiene gates.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