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evaluation harness before I build the feature — for non-deterministic systems, 'it looked good in testing' is not an answer. I define what working means, instrument it, and let the evals drive the design. Fail-closed by default: guardrails live in the orchestration layer, and the defined 'what happens when it's unsure' path is halt-and-escalate, never guess.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hand-rolled multi-agent loops with function calling, structured outputs, typed handoff contracts, retrieval over my own estate, and 65 MCP connectors — embedded-style delivery, measured against written outcomes before deployment.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replay loops · guardrails · failure-mode analysis · hand-rolled multi-agent loops · function calling · structured outputs · structured extraction · RAG · prompt &amp; context engineering · MCP protocol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embedded delivery (scope with operators, prove end to end, hand over something they can run) · demos &amp; POCs · monitoring &amp; observability · latency &amp; token-cost benchmarks · verification gates · audit receipts · idempotent automation · evidence boundaries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the evaluation harness before the feature: prompt and configuration changes validated by eval harnesses with replay loops before anything touches production — I define what working means, instrument it, and let the evals drive the design.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Reason about failure modes explicitly: guardrails in the orchestration layer — typed state transitions, approval gates on consequential actions, fail-closed recovery; 'cannot determine' is a first-class answer, not a guess.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structured extraction and retrieval pipelines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 — structured facts out of messy documents, deterministic checks gating sensitive operations.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 GenAI systems with structured outputs, function calling with typed tool schemas, and retrieval-augmented generation,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—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into environments I don't own — evidence boundaries and audit receipts built for client-cloud compliance regimes.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outcomes against a written measurement story: KPIs, baselines, and instrumentation agreed before deployment — then deliver against them.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replay loops · guardrails · hand-rolled multi-agent loops · function calling · structured outputs · structured extraction · RAG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embedded delivery · demos &amp; POCs · monitoring &amp; observability · latency &amp; token-cost benchmarks · verification gates · audit receipts · idempotent automation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