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Applied-AI systems engineer based in Honolulu. I build the machinery that makes autonomous workflows trustworthy: evaluation harnesses that measure both model outcomes and agent/workflow quality — correctness, reproducibility, regressions, cost, latency — and guardrails with real veto power over agentic loops. My practice is modeling leverage through rigor: agentic workflows for design, train, evaluate, and improve cycles, with experiment readouts decided by evidence.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Three years running an evidence-grade agent control plane: typed state transitions (nominal / recoverable / hard-no-go), LLM-as-judge eval harnesses with explicit release thresholds, audit receipts on every run. I set technical direction for a 1,395-repository applied-AI estate — platform patterns (claim tracking, evidence boundaries, review gates) adopted beyond my own projects. Three years of intensive applied-AI systems work; the density of deployed eval and reliability systems is the counter-position to the 9+ year bar.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Node.js · SQL · Bash · REST APIs · Supabase · Postgres · Vercel · GitHub Actions (CI/CD)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Agentic ML Systems: </w:t>
      </w:r>
      <w:r>
        <w:rPr>
          <w:rFonts w:ascii="Calibri" w:hAnsi="Calibri"/>
          <w:b w:val="0"/>
          <w:i w:val="0"/>
          <w:color w:val="1A1A1A"/>
          <w:sz w:val="21"/>
        </w:rPr>
        <w:t>evaluation harnesses (model outcomes + agent/workflow quality) · guardrails for autonomous/semi-autonomous workflows · error analysis &amp; experiment readouts · LLM-as-judge · regression &amp; latency benchmarking · structured experiment loops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Agents &amp; Reliability: </w:t>
      </w:r>
      <w:r>
        <w:rPr>
          <w:rFonts w:ascii="Calibri" w:hAnsi="Calibri"/>
          <w:b w:val="0"/>
          <w:i w:val="0"/>
          <w:color w:val="1A1A1A"/>
          <w:sz w:val="21"/>
        </w:rPr>
        <w:t>multi-agent orchestration · MCP protocol · LLM retrieval &amp; structured outputs · fail-closed recovery · root-cause quarantine · observability with structured run states · audit receipts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Evaluation-first delivery (job-app-helix):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agent control plane; evals with explicit release thresholds, gold sets and LLM-as-judge — the harness measures outcome quality and workflow quality (correctness, reproducibility, regressions, cost, latency), and the hard-failure path exits non-zero with CI asserting it.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Evidence state machine as the trust mechanism: nominal / recoverable / hard-no-go — review gates and human-in-the-loop controls with real veto power; the engine raises instead of rendering when a bold claim isn't on the evidence allowlist. Guardrails that decide, not decorate.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Failure analysis with root-cause quarantine instead of silent retries (apex-control-plane): SHA-256 transport envelopes, idempotency keys, circuit breakers, dead-letter capture, fail-closed startup — the reliability patterns that make semi-autonomous workflows trustworthy.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Multi-agent orchestration (anthropic-agent-coordinator): deterministic DAG scheduler, </w:t>
      </w:r>
      <w:r>
        <w:rPr>
          <w:rFonts w:ascii="Calibri" w:hAnsi="Calibri"/>
          <w:b/>
          <w:i w:val="0"/>
          <w:color w:val="1A1A1A"/>
          <w:sz w:val="21"/>
        </w:rPr>
        <w:t>62/62</w:t>
      </w:r>
      <w:r>
        <w:rPr>
          <w:rFonts w:ascii="Calibri" w:hAnsi="Calibri"/>
          <w:b w:val="0"/>
          <w:i w:val="0"/>
          <w:color w:val="1A1A1A"/>
          <w:sz w:val="21"/>
        </w:rPr>
        <w:t xml:space="preserve"> tests green; tool calls proposed for review, never executed blind — agentic workflows with typed state transitions and durable state that survives a failed run.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Stateful retrieval (unified-memory-mcp, mcp-iceberg-mansion): Mem0, Supermemory, Supabase pgvector, Pinecone, and Neo4j federated behind one MCP interface — parallel fan-out, content-hash dedup; retrieval-grounded generation with provenance.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Operate a </w:t>
      </w:r>
      <w:r>
        <w:rPr>
          <w:rFonts w:ascii="Calibri" w:hAnsi="Calibri"/>
          <w:b/>
          <w:i w:val="0"/>
          <w:color w:val="1A1A1A"/>
          <w:sz w:val="21"/>
        </w:rPr>
        <w:t>1,395-repository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applied-AI estate — </w:t>
      </w:r>
      <w:r>
        <w:rPr>
          <w:rFonts w:ascii="Calibri" w:hAnsi="Calibri"/>
          <w:b/>
          <w:i w:val="0"/>
          <w:color w:val="1A1A1A"/>
          <w:sz w:val="21"/>
        </w:rPr>
        <w:t>65 MCP connectors</w:t>
      </w:r>
      <w:r>
        <w:rPr>
          <w:rFonts w:ascii="Calibri" w:hAnsi="Calibri"/>
          <w:b w:val="0"/>
          <w:i w:val="0"/>
          <w:color w:val="1A1A1A"/>
          <w:sz w:val="21"/>
        </w:rPr>
        <w:t xml:space="preserve"> integrated with claim tracking and idempotent automation; set technical direction adopted across projects (Forward-Deployed-Agentic-Powerhouse doctrine); </w:t>
      </w:r>
      <w:r>
        <w:rPr>
          <w:rFonts w:ascii="Calibri" w:hAnsi="Calibri"/>
          <w:b/>
          <w:i w:val="0"/>
          <w:color w:val="1A1A1A"/>
          <w:sz w:val="21"/>
        </w:rPr>
        <w:t>20+ production repositories</w:t>
      </w:r>
      <w:r>
        <w:rPr>
          <w:rFonts w:ascii="Calibri" w:hAnsi="Calibri"/>
          <w:b w:val="0"/>
          <w:i w:val="0"/>
          <w:color w:val="1A1A1A"/>
          <w:sz w:val="21"/>
        </w:rPr>
        <w:t xml:space="preserve"> maintained under test and CI.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Chief Inspector</w:t>
      </w:r>
      <w:r>
        <w:rPr>
          <w:rFonts w:ascii="Calibri" w:hAnsi="Calibri"/>
          <w:b w:val="0"/>
          <w:i w:val="0"/>
          <w:color w:val="595959"/>
          <w:sz w:val="19"/>
        </w:rPr>
        <w:tab/>
        <w:t>2024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Diamond Head Home Inspections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Led residential inspection operations: field assessments, defect documentation, and client reporting — measurement-first judgment from regulated, evidence-bound work.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 (brief attendance)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attributable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Composes assessments into campaign-level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models, stable finding codes, and fail-closed decisions — the eval harness that decides whether an agent change ships.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Verification gates on every agent action: no agent completion claim without independent provider readback; recovery restricted to contingency evidence declared before reassessment.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agent systems portfolio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Per-task latency instrumentation and decision audit logs across agent runs — the tracing practice that makes benchmarking honest; error analysis from evidence, not argument.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and human-in-the-loop control across the full estate — the compounding platform output of three years of shipped systems.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Applied AI: </w:t>
      </w:r>
      <w:r>
        <w:rPr>
          <w:rFonts w:ascii="Calibri" w:hAnsi="Calibri"/>
          <w:b w:val="0"/>
          <w:i w:val="0"/>
          <w:color w:val="1A1A1A"/>
          <w:sz w:val="21"/>
        </w:rPr>
        <w:t>LLM evaluation &amp; eval harnesses · LLM-as-judge · multi-agent orchestration · RAG · prompt &amp; context engineering · MCP protocol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Data &amp; Infra: </w:t>
      </w:r>
      <w:r>
        <w:rPr>
          <w:rFonts w:ascii="Calibri" w:hAnsi="Calibri"/>
          <w:b w:val="0"/>
          <w:i w:val="0"/>
          <w:color w:val="1A1A1A"/>
          <w:sz w:val="21"/>
        </w:rPr>
        <w:t>Supabase · Postgres · Vercel · GitHub Actions · REST APIs · experiment tracking discipline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Practice: </w:t>
      </w:r>
      <w:r>
        <w:rPr>
          <w:rFonts w:ascii="Calibri" w:hAnsi="Calibri"/>
          <w:b w:val="0"/>
          <w:i w:val="0"/>
          <w:color w:val="1A1A1A"/>
          <w:sz w:val="21"/>
        </w:rPr>
        <w:t>evals with release thresholds · guardrails with veto power · root-cause quarantine · observability · mentoring through doctrine &amp; playbooks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 at Reddit, deep ML-modeling (training/fine-tuning) production depth, or certification. ~3 years intensive applied-AI systems work; 9+ year bar NOT rounded up.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