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40" w:after="160" w:line="257" w:lineRule="auto"/>
        <w:jc w:val="left"/>
      </w:pPr>
      <w:r>
        <w:rPr>
          <w:rFonts w:ascii="Calibri" w:hAnsi="Calibri"/>
          <w:b w:val="0"/>
          <w:i w:val="0"/>
          <w:color w:val="595959"/>
          <w:sz w:val="19"/>
        </w:rPr>
        <w:t>October 13, 2026</w:t>
      </w:r>
    </w:p>
    <w:p>
      <w:pPr>
        <w:spacing w:before="0" w:after="2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Scale AI — Public Sector</w:t>
      </w:r>
    </w:p>
    <w:p>
      <w:pPr>
        <w:spacing w:before="0" w:after="2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 Deployed Software Engineer (Honolulu, HI)</w:t>
      </w:r>
    </w:p>
    <w:p>
      <w:pPr>
        <w:spacing w:before="0" w:after="2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Posting 4481921005</w:t>
      </w:r>
    </w:p>
    <w:p>
      <w:pPr>
        <w:spacing w:before="160" w:after="12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Dear Scale AI Public Sector team,</w:t>
      </w:r>
    </w:p>
    <w:p>
      <w:pPr>
        <w:spacing w:before="0" w:after="14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I'm a forward-deployed AI systems builder based in Honolulu, applying for the Forward Deployed Software Engineer role on your Public Sector team. I embed on ambiguous, high-stakes workflows and ship production-grade agent systems end to end — scoping with operators, building the narrow proof, then hardening what carries load.</w:t>
      </w:r>
    </w:p>
    <w:p>
      <w:pPr>
        <w:spacing w:before="0" w:after="14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For </w:t>
      </w:r>
      <w:r>
        <w:rPr>
          <w:rFonts w:ascii="Calibri" w:hAnsi="Calibri"/>
          <w:b/>
          <w:i w:val="0"/>
          <w:color w:val="1A1A1A"/>
          <w:sz w:val="21"/>
        </w:rPr>
        <w:t>3</w:t>
      </w:r>
      <w:r>
        <w:rPr>
          <w:rFonts w:ascii="Calibri" w:hAnsi="Calibri"/>
          <w:b w:val="0"/>
          <w:i w:val="0"/>
          <w:color w:val="1A1A1A"/>
          <w:sz w:val="21"/>
        </w:rPr>
        <w:t xml:space="preserve"> years I've run an evidence-grade agent control plane: typed state transitions, bounded tool actions, approval gates, recoverable runs. The platform spans </w:t>
      </w:r>
      <w:r>
        <w:rPr>
          <w:rFonts w:ascii="Calibri" w:hAnsi="Calibri"/>
          <w:b/>
          <w:i w:val="0"/>
          <w:color w:val="1A1A1A"/>
          <w:sz w:val="21"/>
        </w:rPr>
        <w:t>1,395</w:t>
      </w:r>
      <w:r>
        <w:rPr>
          <w:rFonts w:ascii="Calibri" w:hAnsi="Calibri"/>
          <w:b w:val="0"/>
          <w:i w:val="0"/>
          <w:color w:val="1A1A1A"/>
          <w:sz w:val="21"/>
        </w:rPr>
        <w:t xml:space="preserve"> repositories with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integrated; the control plane holds </w:t>
      </w:r>
      <w:r>
        <w:rPr>
          <w:rFonts w:ascii="Calibri" w:hAnsi="Calibri"/>
          <w:b/>
          <w:i w:val="0"/>
          <w:color w:val="1A1A1A"/>
          <w:sz w:val="21"/>
        </w:rPr>
        <w:t>989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with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 Every action inspectable, every claim receipted — built like a deployment, not a demo.</w:t>
      </w:r>
    </w:p>
    <w:p>
      <w:pPr>
        <w:spacing w:before="0" w:after="14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Public sector work is where that discipline matters most: systems that must stay inspectable, bounded, and recoverable under real operational pressure. I hold no active clearance and am eligible for sponsorship. I'm in Honolulu, open to travel, and not relocating off-island.</w:t>
      </w:r>
    </w:p>
    <w:p>
      <w:pPr>
        <w:spacing w:before="0" w:after="14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I'd welcome the conversation. Portfolio, code, and proof at the links below.</w:t>
      </w:r>
    </w:p>
    <w:p>
      <w:pPr>
        <w:spacing w:before="120" w:after="4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Sincerely,</w:t>
      </w:r>
    </w:p>
    <w:p>
      <w:pPr>
        <w:spacing w:before="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Casey Barton</w:t>
      </w:r>
    </w:p>
    <w:p>
      <w:pPr>
        <w:spacing w:before="0" w:after="0" w:line="257" w:lineRule="auto"/>
        <w:jc w:val="left"/>
      </w:pPr>
      <w:r>
        <w:rPr>
          <w:rFonts w:ascii="Calibri" w:hAnsi="Calibri"/>
          <w:b w:val="0"/>
          <w:i w:val="0"/>
          <w:color w:val="595959"/>
          <w:sz w:val="19"/>
        </w:rPr>
        <w:t>Honolulu, HI</w:t>
      </w:r>
    </w:p>
    <w:p>
      <w:pPr>
        <w:spacing w:before="0" w:after="0" w:line="257" w:lineRule="auto"/>
        <w:jc w:val="left"/>
      </w:pPr>
      <w:r>
        <w:rPr>
          <w:rFonts w:ascii="Calibri" w:hAnsi="Calibri"/>
          <w:b w:val="0"/>
          <w:i w:val="0"/>
          <w:color w:val="595959"/>
          <w:sz w:val="19"/>
        </w:rPr>
        <w:t>(808) 936-5654</w:t>
      </w:r>
    </w:p>
    <w:p>
      <w:pPr>
        <w:spacing w:before="0" w:after="0" w:line="257" w:lineRule="auto"/>
        <w:jc w:val="left"/>
      </w:pPr>
      <w:r>
        <w:rPr>
          <w:rFonts w:ascii="Calibri" w:hAnsi="Calibri"/>
          <w:b w:val="0"/>
          <w:i w:val="0"/>
          <w:color w:val="595959"/>
          <w:sz w:val="19"/>
        </w:rPr>
        <w:t>glacier.equilibrium@gmail.com</w:t>
      </w:r>
    </w:p>
    <w:p>
      <w:pPr>
        <w:spacing w:before="0" w:after="0" w:line="257" w:lineRule="auto"/>
        <w:jc w:val="left"/>
      </w:pPr>
      <w:r>
        <w:rPr>
          <w:rFonts w:ascii="Calibri" w:hAnsi="Calibri"/>
          <w:b w:val="0"/>
          <w:i w:val="0"/>
          <w:color w:val="595959"/>
          <w:sz w:val="19"/>
        </w:rPr>
        <w:t>github.com/GlacierEQ</w:t>
      </w:r>
    </w:p>
    <w:p>
      <w:pPr>
        <w:spacing w:before="0" w:after="0" w:line="257" w:lineRule="auto"/>
        <w:jc w:val="left"/>
      </w:pPr>
      <w:r>
        <w:rPr>
          <w:rFonts w:ascii="Calibri" w:hAnsi="Calibri"/>
          <w:b w:val="0"/>
          <w:i w:val="0"/>
          <w:color w:val="595959"/>
          <w:sz w:val="19"/>
        </w:rPr>
        <w:t>casey-barton-glaciereq.vercel.app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