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AI systems engineer based in Honolulu, remote-first. I design, ship, and operate production AI agents — retrieval, reasoning, tool use, evaluation, safety guardrails — in domains where reliability directly affects outcomes.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 governed agent control plane: multi-step orchestration with error recovery and human-in-the-loop escalation, evaluation frameworks wired into CI/CD (offline benchmarks, regression suites, LLM-as-judge), observability, cost-aware LLM workflows. Approval gates on consequential actions; no completion claim without independent readback.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Earlier career as a home inspector: translating observed evidence into prioritized, actionable recommendations — the same diagnostic discipline I bring to production agent systems.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APIs · function calling · structured outputs · RAG · agent frameworks · multi-agent orchestration · LLM-as-judge evaluation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Reliability: </w:t>
      </w:r>
      <w:r>
        <w:rPr>
          <w:rFonts w:ascii="Calibri" w:hAnsi="Calibri"/>
          <w:b w:val="0"/>
          <w:i w:val="0"/>
          <w:color w:val="1A1A1A"/>
          <w:sz w:val="21"/>
        </w:rPr>
        <w:t>eval harnesses · offline benchmarks · regression suites · safety tests · observability · cost-efficient LLM workflows · typed state transitions · human-in-the-loop escalation · fail-closed recovery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Design, build, and operate production AI agents across a </w:t>
      </w:r>
      <w:r>
        <w:rPr>
          <w:rFonts w:ascii="Calibri" w:hAnsi="Calibri"/>
          <w:b/>
          <w:i w:val="0"/>
          <w:color w:val="1A1A1A"/>
          <w:sz w:val="21"/>
        </w:rPr>
        <w:t>1,398-repository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 — full lifecycle from prototype to production: retrieval, reasoning, tool use, evaluation, and safety guardrails.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reliability, observability, and cost efficiency of LLM workflows at scale — typed state transitions, approval gates on consequential actions, recoverable runs; nothing ships without eval validation.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evaluation frameworks wired into CI/CD: offline benchmarks, regression suites, safety tests, and LLM-as-judge pipelines that gate deployment — failure-injection recovery tested before it is needed.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Multi-step agent orchestration: planning, memory, tool use, error recovery, and human-in-the-loop escalation for runs that degrade gracefully instead of failing silently.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RAG pipelines over my own knowledge estate — retrieval, re-ranking, and context engineering across the memory mesh and estate map, prompt tuning validated by eval harnesses before anything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one coherent, verifiable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APIs · function calling · structured outputs · RAG · agent frameworks · multi-agent orchestration · LLM evaluation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Reliability: </w:t>
      </w:r>
      <w:r>
        <w:rPr>
          <w:rFonts w:ascii="Calibri" w:hAnsi="Calibri"/>
          <w:b w:val="0"/>
          <w:i w:val="0"/>
          <w:color w:val="1A1A1A"/>
          <w:sz w:val="21"/>
        </w:rPr>
        <w:t>eval harnesses · offline benchmarks · regression suites · LLM-as-judge · observability · verification gates · audit receipts · idempotent automation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prototype-to-production · human-in-the-loop escalation · error recovery · cost-efficient LLM workflows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healthcare, clinical, or HIPAA experience is claimed;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