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components that hold up under real load: production data pipelines, LLM applications, agents, and workflow automations — shipped as runnable, maintainable code the client can operate after the engagement ends. Every engagement feeds back into reusable accelerators, patterns, and points of view: I feed the blueprint, not just the invoice.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hand-rolled multi-agent loops with function calling, structured outputs, typed handoff contracts, retrieval over my own estate, 65 MCP connectors, and an eval-harness discipline on every agent shipped. Remote-first; client-embedded.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application development · RAG pipelines · hand-rolled multi-agent loops · function calling · structured outputs · workflow automations · LLM evaluation harnesses · replay loops · guardrails · fail-closed recovery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client-embedded scoping · demos &amp; POCs · testing discipline · monitoring &amp; observability · latency &amp; token-cost benchmarks · verification gates · audit receipts · idempotent automation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 LLM applications, agents, and workflow automations with typed tool schemas, structured outputs, and retrieval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an eval-harness discipline on every agent shipped: prompt and configuration changes validated by eval harnesses with replay loops before anything touches production — fail-closed by default, never guess.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environments I don't own — evidence boundaries and audit receipts built for client-cloud compliance regimes.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ambiguous work into working software with limited supervision: scope with operators, build the narrow end-to-end proof, ship runnable and maintainable code others can operate after handover.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 reusable accelerators deliberately: every engagement's learnings feed back into durable patterns for claim tracking, evidence boundaries, audit receipts, and human-in-the-loop control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outcomes against business impact, not just shipped code: KPIs, baselines, and instrumentation agreed before deployment, then delivered against them.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SQL · TypeScript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application development · RAG pipelines · hand-rolled multi-agent loops · function calling · structured outputs · workflow automations · evaluation harnesses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client-embedded delivery · demos &amp; POCs · testing discipline · monitoring &amp; observability · verification gates · audit receipts · idempotent automation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