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applied AI the way an evaluation engineer would: model evaluation harnesses, internal prototyping frameworks, and golden gates that decide whether a system ships. My last three years are spent on the machine that measures the AI — benchmarking, trace intelligence, and replayable eval loops.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as a founder running an evidence-grade agent control plane from Honolulu: hand-rolled multi-agent loops,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connectors, full run logging,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 with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 TypeScript + Python production work across the estate. Remote-first; ships fast, measures everything.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Node.js · SQL · Bash · REST APIs · containers · GitHub Actions (CI/CD) · Supabase · Postgres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Applied AI: </w:t>
      </w:r>
      <w:r>
        <w:rPr>
          <w:rFonts w:ascii="Calibri" w:hAnsi="Calibri"/>
          <w:b w:val="0"/>
          <w:i w:val="0"/>
          <w:color w:val="1A1A1A"/>
          <w:sz w:val="21"/>
        </w:rPr>
        <w:t>model evaluation · eval harnesses &amp; golden suites · behavioral assertions · replay loops · trace intelligence · internal prototyping frameworks · prompt &amp; context engineering · MCP protocol · function calling · structured outputs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CI regression gates · fail-closed recovery · observability &amp; run logging · latency &amp; token-cost benchmarks · decision audit receipts · documentation &amp; handover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Own model evaluation work end to end: golden suites with behavioral assertions, judge criteria with written rubrics, automated benchmarking loops — the harness that decides whether a model or agent change ships.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internal prototyping frameworks: hand-rolled multi-agent loops with function calling, structured outputs, and typed handoff contracts — prototypes that run under the same eval discipline as production.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Wire trace intelligence into every run: full logging of every prompt, tool call, and decision so any execution is reconstructable and debuggable from its trace; failed evals diagnosed from evidence, not argued about.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typed state transitions, human approval gates on consequential actions, durable state that survives a failed run, recoverable runs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— authoring MCP integrations that expose tools and structured resources to any MCP-compatible system — plus APIs, webhooks, and data pipelines, with evidence boundaries and audit receipts.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TypeScript + Python production engineering across the estate: REST APIs, containers, Postgres/Supabase, CI/CD — the full stack behind the eval systems, not just the models.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models, stable finding codes,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decisions; recovery restricted to contingency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Verification gates on every agent action: no agent completion claim without independent provider readback — the eval gate decides, not the agent.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applied AI systems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across agent runs — the tracing practice that makes benchmarking honest.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Applied AI: </w:t>
      </w:r>
      <w:r>
        <w:rPr>
          <w:rFonts w:ascii="Calibri" w:hAnsi="Calibri"/>
          <w:b w:val="0"/>
          <w:i w:val="0"/>
          <w:color w:val="1A1A1A"/>
          <w:sz w:val="21"/>
        </w:rPr>
        <w:t>model evaluation · eval harnesses &amp; golden suites · behavioral assertions · replay loops · trace intelligence · internal prototyping frameworks · prompt &amp; context engineering · MCP protocol · function calling · structured outputs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CI regression gates · fail-closed recovery · observability &amp; run logging · latency &amp; token-cost benchmarks · documentation &amp; handover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