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the production machinery that lets entity agents ship: automated benchmarking and evaluation, golden gates, evidence adapters, replayable run stores, and instrumentation across cost, quality, latency, and health — the deployment discipline that decides whether an agent is allowed to run. Rollback isn't a feature; it's the default. Fail-closed by default, never guess.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running an evidence-grade agent control plane from Honolulu: hand-rolled multi-agent loops with function calling, structured outputs, typed handoff contracts, durable recoverable runs,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connectors, and full run logging so any execution can be reconstructed from its trace. I own eval, deployment, and recovery end to end — principal scope carried as founder experience, not invented title.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Node.js · SQL · Bash · REST APIs · containers · GitHub Actions (CI/CD) · Supabase · Postgres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Evaluation: </w:t>
      </w:r>
      <w:r>
        <w:rPr>
          <w:rFonts w:ascii="Calibri" w:hAnsi="Calibri"/>
          <w:b w:val="0"/>
          <w:i w:val="0"/>
          <w:color w:val="1A1A1A"/>
          <w:sz w:val="21"/>
        </w:rPr>
        <w:t>automated benchmarking · evaluation harnesses · golden gates · behavioral assertions · evidence adapters · replayable run stores · trace intelligence · cost/quality/latency/health instrumentation · hand-rolled multi-agent loops · guardrails · fail-closed recovery · MCP protocol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agent-platform deployment · rollback mechanisms · CI regression gates · decision audit receipts · observability &amp; run logging · experimentation discipline · documentation &amp; handover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 the production machinery for AI-native agents: automated benchmarking and evaluation suites that gate what deploys — golden suites with behavioral assertions, judge criteria with written rubrics — so no agent change ships without measured evidence it holds.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Run evidence adapters and replayable run stores: full logging of every prompt, tool call, and decision so any run can be reconstructed from its trace, failures diagnosed from evidence, and regressions replayed on demand.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Instrument cost, quality, latency, and health across agent runs: per-task latency instrumentation and decision audit logs that make benchmarking honest and rollback decisions data-driven.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Hand-roll multi-agent loops with function calling, structured outputs, and typed handoff contracts: orchestration the operator can audit, every decision receipted — durable state that survives a failed run, recoverable runs.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typed state transitions, human approval gates on consequential actions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connectors — authoring MCP integrations that expose tools and structured resources to any MCP-compatible system — plus APIs, webhooks, and data pipelines, with evidence boundaries and audit receipts.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decisions; recovery restricted to contingency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agent completion claim without independent provider readback — the eval gate decides, not the agent.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production agent systems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Evaluation: </w:t>
      </w:r>
      <w:r>
        <w:rPr>
          <w:rFonts w:ascii="Calibri" w:hAnsi="Calibri"/>
          <w:b w:val="0"/>
          <w:i w:val="0"/>
          <w:color w:val="1A1A1A"/>
          <w:sz w:val="21"/>
        </w:rPr>
        <w:t>automated benchmarking · evaluation harnesses · golden gates · replay loops · trace intelligence · cost/quality/latency instrumentation · guardrails · MCP protocol · typed handoff contracts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agent-platform deployment · rollback mechanisms · CI regression gates · fail-closed recovery · observability &amp; run logging · experimentation discipline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