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I come at this role from both ends of the construction workflow. My working background is home inspection — permits, site walkthroughs, materials, punch lists, and photo documentation on real jobsites — so I have operated the document and jobsite workflows Fieldwire digitizes. My engineering practice is applied AI systems: evaluation harnesses, failure-mode recovery, and trace intelligence across agent and retrieval pipelines, with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and typed contracts governing every tool boundary.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adapting and evaluating modern models (VLMs, LLMs, RAG architectures, agents) against production tasks rather than training from scratch; golden datasets and behavioral assertions as the quality discipline; CI regression gates that fail closed; per-task latency and token-cost instrumentation that drives optimization. Python primary, strong APIs, production code discipline.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Construction domain: </w:t>
      </w:r>
      <w:r>
        <w:rPr>
          <w:rFonts w:ascii="Calibri" w:hAnsi="Calibri"/>
          <w:b w:val="0"/>
          <w:i w:val="0"/>
          <w:color w:val="1A1A1A"/>
          <w:sz w:val="21"/>
        </w:rPr>
        <w:t>home-inspection background — permits · site walkthroughs · materials assessment · punch lists · photo / site documentation · plan reading · jobsite coordination workflows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VLM / LLM / RAG / agent pipelines · model adaptation &amp; evaluation for production tasks · evaluation harnesses · LLM-as-a-judge with written rubrics · golden datasets · behavioral assertions · quality scoring · trace intelligence · data curation &amp; quality assessment · failure-mode instrumentation · MCP servers &amp; connectors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SQL · Bash · REST APIs · JSON Schema / Pydantic-style validation · GitHub Actions (CI/CD) · Postgres · high-performance pipeline optimization · token budgets · retry logic · observability &amp; run logging · latency/cost benchmarking · cloud deployment patterns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Adapt and evaluate modern models for production tasks — VLM, LLM, RAG, and agent pipelines judged on real site-like task criteria: adapt existing models and architectures to task demands, own components from conception to production deployment.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Lead data curation and data quality assessment as a standing discipline: golden datasets, behavioral assertions, and judge criteria with written rubrics; quality gates that fail closed before model updates ship.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optimize high-performance ML/agent pipelines: per-task latency and token-cost instrumentation on every run; model selection per task complexity; trace intelligence naming the slowest calls, redundant tool use, and expensive segments — findings fed back into configuration.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multimodal understanding workflows: image plus document inputs routed through model pipelines with structured outputs and strict schema validation on every tool boundary —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exposing governed context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the failure modes found in production — stuck loops, bad retrievals, tool misuse, context blowouts — and build the catchers: replay loops, fail-closed gates, behavioral assertions,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handoff contracts, guardrails,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the eval gate decides, not the agent.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Judge criteria with written rubrics behind every automated quality decision — the quality-scoring discipline Fieldwire's AI role centers 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Construction-domain edge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Home-inspection background: permits, site walkthroughs, materials assessment, punch lists, photo and site documentation on real jobsites — firsthand knowledge of the workflows Fieldwire's AI products serve.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Models evaluated against task-grounded criteria, not benchmark proxies — the same discipline jobsite AI demands.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VLM / LLM / RAG / agent pipelines · model adaptation &amp; evaluation · eval harnesses · quality scoring · LLM-as-a-judge · golden datasets · trace intelligence · MCP servers &amp; connectors · function calling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conception-to-production ownership · data curation &amp; quality assessment · JSON Schema / Pydantic-style validation · HTTP APIs · CI regression gates · observability &amp; run logging · latency/cost tradeoff analysis · cross-layer debugging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VLM/multimodal depth is estate-verified (adaptation + evaluation pipelines) — no training-from-scratch or research-lab claims. No Fieldwire-internal production claims.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