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Applied-AI systems engineer based in Honolulu. I design, build, deploy, and scale production AI/ML capabilities — bridging AI research, data science, software engineering, and product delivery. My systems run retrieval-grounded generation over federated knowledge (Mem0, Supermemory, Supabase pgvector, Pinecone, Neo4j behind one MCP interface), recommendation-grade personalization loops, and the eval discipline that keeps production AI honest.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running an evidence-grade agent control plane: typed state transitions, approval gates, audit receipts, recoverable runs — the governance layer production AI/ML needs to ship. A 1,395-repository estate with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,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Strategic and hands-on: I set platform direction and ship the systems myself.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ML: </w:t>
      </w:r>
      <w:r>
        <w:rPr>
          <w:rFonts w:ascii="Calibri" w:hAnsi="Calibri"/>
          <w:b w:val="0"/>
          <w:i w:val="0"/>
          <w:color w:val="1A1A1A"/>
          <w:sz w:val="21"/>
        </w:rPr>
        <w:t>production AI/ML design, build, deploy &amp; scale · LLM retrieval &amp; knowledge graphs · recommendations &amp; personalization · LLM evaluation harnesses · prompt &amp; context engineering · MCP protocol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research-to-production bridging · verification gates · audit receipts · observability · fail-closed recovery · clear human-facing documentation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Design, build, deploy, and scale production AI capabilities: retrieval-grounded generation with provenance (unified-memory-mcp, mcp-iceberg-mansion) — federated knowledge graphs over Mem0, Supermemory, Supabase pgvector, Pinecone, and Neo4j; parallel fan-out, content-hash dedup.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 — the harness that decides whether an AI capability ships, bridging research prototypes and production delivery.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personalization and recommendation loops with human-in-the-loop control.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capture, fail-closed startup; failure analysis with root-cause quarantine instead of silent retries.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reusable agents, skills, connectors, and playbooks as the compounding output;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 with non-technical stakeholders.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review gates with real veto power.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 — the governance layer production AI needs.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LLM-as-judge eval harnesses over retrieval, tool use, and multi-step agent behavior — measured gains, not asserted ones.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ML: </w:t>
      </w:r>
      <w:r>
        <w:rPr>
          <w:rFonts w:ascii="Calibri" w:hAnsi="Calibri"/>
          <w:b w:val="0"/>
          <w:i w:val="0"/>
          <w:color w:val="1A1A1A"/>
          <w:sz w:val="21"/>
        </w:rPr>
        <w:t>production AI/ML systems · LLM retrieval &amp; knowledge graphs · recommendations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tool integration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· review gates · observability · fail-closed recovery · research-to-production delivery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Pearson, ed-tech domain production depth,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