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1934D1">
      <w:pP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研究方向</w:t>
      </w:r>
    </w:p>
    <w:p w14:paraId="072DE428">
      <w:pPr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一、国画数据化</w:t>
      </w:r>
    </w:p>
    <w:p w14:paraId="476D5429">
      <w:pPr>
        <w:numPr>
          <w:ilvl w:val="0"/>
          <w:numId w:val="0"/>
        </w:numPr>
        <w:ind w:firstLine="560" w:firstLineChars="20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围绕国画资源的数字化，构建多层次国画数据库与知识图谱，开展图像、语义、跨模态研究，并探索数字化国画修复技术。面向国画领域实现数据标准化、结构化与语义化，为AI模型训练与艺术研究提供高质量的数据基础。</w:t>
      </w:r>
    </w:p>
    <w:p w14:paraId="04753966">
      <w:pPr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</w:p>
    <w:p w14:paraId="08E5531A">
      <w:pPr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二、国画理解与分析</w:t>
      </w:r>
    </w:p>
    <w:p w14:paraId="409F31A0">
      <w:pPr>
        <w:numPr>
          <w:ilvl w:val="0"/>
          <w:numId w:val="0"/>
        </w:numPr>
        <w:ind w:firstLine="560" w:firstLineChars="20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基于国画题材、风格、内容、技法等特征进行深度解析与分类建模，使用AI等技术方法辅助国画的语义理解与审美判断，支撑艺术鉴赏、教育教学与文化研究等多元应用场景。</w:t>
      </w:r>
    </w:p>
    <w:p w14:paraId="3789AD0C">
      <w:pPr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</w:p>
    <w:p w14:paraId="52AACF55">
      <w:pPr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三、国画再创作</w:t>
      </w:r>
    </w:p>
    <w:p w14:paraId="377F2A45">
      <w:pPr>
        <w:numPr>
          <w:ilvl w:val="0"/>
          <w:numId w:val="0"/>
        </w:numPr>
        <w:ind w:firstLine="560" w:firstLineChars="20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利用图像生成、视频合成、用户交互式创作等技术，探索国画与音律、诗词等多媒体内容的融合表现形式，推动计算机技术在国画创作中的辅助设计与自主创新，探索</w:t>
      </w:r>
      <w:r>
        <w:rPr>
          <w:rFonts w:hint="eastAsia"/>
          <w:sz w:val="28"/>
          <w:szCs w:val="28"/>
          <w:lang w:val="en-US" w:eastAsia="zh-CN"/>
        </w:rPr>
        <w:t>“</w:t>
      </w:r>
      <w:r>
        <w:rPr>
          <w:rFonts w:hint="default"/>
          <w:sz w:val="28"/>
          <w:szCs w:val="28"/>
          <w:lang w:val="en-US" w:eastAsia="zh-CN"/>
        </w:rPr>
        <w:t>人机共创</w:t>
      </w:r>
      <w:r>
        <w:rPr>
          <w:rFonts w:hint="eastAsia"/>
          <w:sz w:val="28"/>
          <w:szCs w:val="28"/>
          <w:lang w:val="en-US" w:eastAsia="zh-CN"/>
        </w:rPr>
        <w:t>”</w:t>
      </w:r>
      <w:r>
        <w:rPr>
          <w:rFonts w:hint="default"/>
          <w:sz w:val="28"/>
          <w:szCs w:val="28"/>
          <w:lang w:val="en-US" w:eastAsia="zh-CN"/>
        </w:rPr>
        <w:t>的新型艺术范式。</w:t>
      </w:r>
    </w:p>
    <w:p w14:paraId="4992BD77">
      <w:pPr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bookmarkStart w:id="0" w:name="_GoBack"/>
      <w:bookmarkEnd w:id="0"/>
    </w:p>
    <w:p w14:paraId="70EAC0A3">
      <w:pPr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四、国画展陈</w:t>
      </w:r>
    </w:p>
    <w:p w14:paraId="3F2132DD">
      <w:pPr>
        <w:numPr>
          <w:ilvl w:val="0"/>
          <w:numId w:val="0"/>
        </w:numPr>
        <w:ind w:firstLine="560" w:firstLineChars="200"/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>依托高清浏览、图层解析等触控交互技术，以及VR漫游、AR导览、MR创作等XR体验，构建沉浸式国画展览体系。借助计算机技术与数字媒介重塑国画呈现方式，打造“活态展览”，促进优秀传统文化的传承。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D16F55"/>
    <w:rsid w:val="370C472F"/>
    <w:rsid w:val="446361E5"/>
    <w:rsid w:val="6C055A6B"/>
    <w:rsid w:val="7C2F2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307</Words>
  <Characters>315</Characters>
  <Lines>0</Lines>
  <Paragraphs>0</Paragraphs>
  <TotalTime>3</TotalTime>
  <ScaleCrop>false</ScaleCrop>
  <LinksUpToDate>false</LinksUpToDate>
  <CharactersWithSpaces>315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2025-10-31T08:34:00Z</dcterms:created>
  <dc:creator>huawei</dc:creator>
  <cp:lastModifiedBy>落日忍者</cp:lastModifiedBy>
  <dcterms:modified xsi:type="dcterms:W3CDTF">2025-11-02T09:07:40Z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eyJoZGlkIjoiMzEwNTM5NzYwMDRjMzkwZTVkZjY2ODkwMGIxNGU0OTUiLCJ1c2VySWQiOiI1OTY1MDg1ODEifQ==</vt:lpwstr>
  </property>
  <property fmtid="{D5CDD505-2E9C-101B-9397-08002B2CF9AE}" pid="4" name="ICV">
    <vt:lpwstr>9B0C93E0F35948048E10202E873C79EE_12</vt:lpwstr>
  </property>
</Properties>
</file>