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组内前沿工作分享模版</w:t>
      </w:r>
    </w:p>
    <w:p>
      <w:pPr>
        <w:pStyle w:val="1"/>
        <w:spacing w:before="380" w:after="140" w:line="288" w:lineRule="auto"/>
        <w:ind w:left="0"/>
        <w:jc w:val="left"/>
        <w:outlineLvl w:val="0"/>
      </w:pPr>
      <w:bookmarkStart w:name="heading_0" w:id="0"/>
      <w:r>
        <w:rPr>
          <w:rFonts w:eastAsia="等线" w:ascii="Arial" w:cs="Arial" w:hAnsi="Arial"/>
          <w:b w:val="true"/>
          <w:sz w:val="36"/>
        </w:rPr>
        <w:t>报告主题</w:t>
      </w:r>
      <w:bookmarkEnd w:id="0"/>
    </w:p>
    <w:p>
      <w:pPr>
        <w:spacing w:before="120" w:after="120" w:line="288" w:lineRule="auto"/>
        <w:ind w:left="0"/>
        <w:jc w:val="left"/>
      </w:pPr>
      <w:r>
        <w:rPr>
          <w:rFonts w:eastAsia="等线" w:ascii="Arial" w:cs="Arial" w:hAnsi="Arial"/>
          <w:sz w:val="22"/>
        </w:rPr>
        <w:t>From Segment Anything Model to Segment Anything Model - A Survey on Segment Anything Model</w:t>
      </w:r>
    </w:p>
    <w:p>
      <w:pPr>
        <w:pStyle w:val="1"/>
        <w:spacing w:before="380" w:after="140" w:line="288" w:lineRule="auto"/>
        <w:ind w:left="0"/>
        <w:jc w:val="left"/>
        <w:outlineLvl w:val="0"/>
      </w:pPr>
      <w:bookmarkStart w:name="heading_1" w:id="1"/>
      <w:r>
        <w:rPr>
          <w:rFonts w:eastAsia="等线" w:ascii="Arial" w:cs="Arial" w:hAnsi="Arial"/>
          <w:b w:val="true"/>
          <w:sz w:val="36"/>
        </w:rPr>
        <w:t>报告人</w:t>
      </w:r>
      <w:bookmarkEnd w:id="1"/>
    </w:p>
    <w:p>
      <w:pPr>
        <w:spacing w:before="120" w:after="120" w:line="288" w:lineRule="auto"/>
        <w:ind w:left="0"/>
        <w:jc w:val="left"/>
      </w:pPr>
      <w:r>
        <w:rPr>
          <w:rFonts w:eastAsia="等线" w:ascii="Arial" w:cs="Arial" w:hAnsi="Arial"/>
          <w:sz w:val="22"/>
        </w:rPr>
        <w:t>朱俊杰</w:t>
      </w:r>
    </w:p>
    <w:p>
      <w:pPr>
        <w:pStyle w:val="1"/>
        <w:spacing w:before="380" w:after="140" w:line="288" w:lineRule="auto"/>
        <w:ind w:left="0"/>
        <w:jc w:val="left"/>
        <w:outlineLvl w:val="0"/>
      </w:pPr>
      <w:bookmarkStart w:name="heading_2" w:id="2"/>
      <w:r>
        <w:rPr>
          <w:rFonts w:eastAsia="等线" w:ascii="Arial" w:cs="Arial" w:hAnsi="Arial"/>
          <w:b w:val="true"/>
          <w:sz w:val="36"/>
        </w:rPr>
        <w:t>报告时间</w:t>
      </w:r>
      <w:bookmarkEnd w:id="2"/>
    </w:p>
    <w:p>
      <w:pPr>
        <w:spacing w:before="120" w:after="120" w:line="288" w:lineRule="auto"/>
        <w:ind w:left="0"/>
        <w:jc w:val="left"/>
      </w:pPr>
      <w:r>
        <w:rPr>
          <w:rFonts w:eastAsia="等线" w:ascii="Arial" w:cs="Arial" w:hAnsi="Arial"/>
          <w:sz w:val="22"/>
        </w:rPr>
        <w:t>2025.11.07</w:t>
      </w:r>
    </w:p>
    <w:p>
      <w:pPr>
        <w:pStyle w:val="1"/>
        <w:spacing w:before="380" w:after="140" w:line="288" w:lineRule="auto"/>
        <w:ind w:left="0"/>
        <w:jc w:val="left"/>
        <w:outlineLvl w:val="0"/>
      </w:pPr>
      <w:bookmarkStart w:name="heading_3" w:id="3"/>
      <w:r>
        <w:rPr>
          <w:rFonts w:eastAsia="等线" w:ascii="Arial" w:cs="Arial" w:hAnsi="Arial"/>
          <w:b w:val="true"/>
          <w:sz w:val="36"/>
        </w:rPr>
        <w:t>参考文献</w:t>
      </w:r>
      <w:bookmarkEnd w:id="3"/>
    </w:p>
    <w:p>
      <w:pPr>
        <w:pStyle w:val="2"/>
        <w:spacing w:before="320" w:after="120" w:line="288" w:lineRule="auto"/>
        <w:ind w:left="0"/>
        <w:jc w:val="left"/>
        <w:outlineLvl w:val="1"/>
      </w:pPr>
      <w:bookmarkStart w:name="heading_4" w:id="4"/>
      <w:r>
        <w:rPr>
          <w:rFonts w:eastAsia="等线" w:ascii="Arial" w:cs="Arial" w:hAnsi="Arial"/>
          <w:b w:val="true"/>
          <w:color w:val="d83931"/>
          <w:sz w:val="32"/>
        </w:rPr>
        <w:t>一、标题</w:t>
      </w:r>
      <w:bookmarkEnd w:id="4"/>
    </w:p>
    <w:p>
      <w:pPr>
        <w:spacing w:before="120" w:after="120" w:line="288" w:lineRule="auto"/>
        <w:ind w:left="0"/>
        <w:jc w:val="left"/>
      </w:pPr>
      <w:r>
        <w:rPr>
          <w:rFonts w:eastAsia="等线" w:ascii="Arial" w:cs="Arial" w:hAnsi="Arial"/>
          <w:sz w:val="22"/>
        </w:rPr>
        <w:t>SAM 2: Segment Anything in Images and Videos</w:t>
      </w:r>
    </w:p>
    <w:p>
      <w:pPr>
        <w:pStyle w:val="3"/>
        <w:spacing w:before="300" w:after="120" w:line="288" w:lineRule="auto"/>
        <w:ind w:left="0"/>
        <w:jc w:val="left"/>
        <w:outlineLvl w:val="2"/>
      </w:pPr>
      <w:bookmarkStart w:name="heading_5" w:id="5"/>
      <w:r>
        <w:rPr>
          <w:rFonts w:eastAsia="等线" w:ascii="Arial" w:cs="Arial" w:hAnsi="Arial"/>
          <w:b w:val="true"/>
          <w:color w:val="d83931"/>
          <w:sz w:val="30"/>
        </w:rPr>
        <w:t>会议/期刊名称及时间：</w:t>
      </w:r>
      <w:bookmarkEnd w:id="5"/>
    </w:p>
    <w:p>
      <w:pPr>
        <w:spacing w:before="120" w:after="120" w:line="288" w:lineRule="auto"/>
        <w:ind w:left="0"/>
        <w:jc w:val="left"/>
      </w:pPr>
      <w:r>
        <w:rPr>
          <w:rFonts w:eastAsia="等线" w:ascii="Arial" w:cs="Arial" w:hAnsi="Arial"/>
          <w:sz w:val="22"/>
        </w:rPr>
        <w:t>ICLR 2025</w:t>
      </w:r>
    </w:p>
    <w:p>
      <w:pPr>
        <w:pStyle w:val="3"/>
        <w:spacing w:before="300" w:after="120" w:line="288" w:lineRule="auto"/>
        <w:ind w:left="0"/>
        <w:jc w:val="left"/>
        <w:outlineLvl w:val="2"/>
      </w:pPr>
      <w:bookmarkStart w:name="heading_6" w:id="6"/>
      <w:r>
        <w:rPr>
          <w:rFonts w:eastAsia="等线" w:ascii="Arial" w:cs="Arial" w:hAnsi="Arial"/>
          <w:b w:val="true"/>
          <w:color w:val="d83931"/>
          <w:sz w:val="30"/>
        </w:rPr>
        <w:t>doi：</w:t>
      </w:r>
      <w:bookmarkEnd w:id="6"/>
    </w:p>
    <w:p>
      <w:pPr>
        <w:spacing w:before="120" w:after="120" w:line="288" w:lineRule="auto"/>
        <w:ind w:left="0"/>
        <w:jc w:val="left"/>
      </w:pPr>
      <w:r>
        <w:rPr>
          <w:rFonts w:eastAsia="等线" w:ascii="Arial" w:cs="Arial" w:hAnsi="Arial"/>
          <w:sz w:val="22"/>
        </w:rPr>
        <w:t>https://doi.org/10.48550/arXiv.2408.00714</w:t>
      </w:r>
    </w:p>
    <w:p>
      <w:pPr>
        <w:pStyle w:val="3"/>
        <w:spacing w:before="300" w:after="120" w:line="288" w:lineRule="auto"/>
        <w:ind w:left="0"/>
        <w:jc w:val="left"/>
        <w:outlineLvl w:val="2"/>
      </w:pPr>
      <w:bookmarkStart w:name="heading_7" w:id="7"/>
      <w:r>
        <w:rPr>
          <w:rFonts w:eastAsia="等线" w:ascii="Arial" w:cs="Arial" w:hAnsi="Arial"/>
          <w:b w:val="true"/>
          <w:color w:val="d83931"/>
          <w:sz w:val="30"/>
        </w:rPr>
        <w:t>abstract：</w:t>
      </w:r>
      <w:bookmarkEnd w:id="7"/>
    </w:p>
    <w:p>
      <w:pPr>
        <w:spacing w:before="120" w:after="120" w:line="288" w:lineRule="auto"/>
        <w:ind w:left="0"/>
        <w:jc w:val="left"/>
      </w:pPr>
      <w:r>
        <w:rPr>
          <w:rFonts w:eastAsia="等线" w:ascii="Arial" w:cs="Arial" w:hAnsi="Arial"/>
          <w:sz w:val="22"/>
        </w:rPr>
        <w: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w:t>
      </w:r>
    </w:p>
    <w:p>
      <w:pPr>
        <w:pStyle w:val="2"/>
        <w:spacing w:before="320" w:after="120" w:line="288" w:lineRule="auto"/>
        <w:ind w:left="0"/>
        <w:jc w:val="left"/>
        <w:outlineLvl w:val="1"/>
      </w:pPr>
      <w:bookmarkStart w:name="heading_8" w:id="8"/>
      <w:r>
        <w:rPr>
          <w:rFonts w:eastAsia="等线" w:ascii="Arial" w:cs="Arial" w:hAnsi="Arial"/>
          <w:b w:val="true"/>
          <w:color w:val="d83931"/>
          <w:sz w:val="32"/>
        </w:rPr>
        <w:t>二、标题</w:t>
      </w:r>
      <w:bookmarkEnd w:id="8"/>
    </w:p>
    <w:p>
      <w:pPr>
        <w:spacing w:before="120" w:after="120" w:line="288" w:lineRule="auto"/>
        <w:ind w:left="0"/>
        <w:jc w:val="left"/>
      </w:pPr>
      <w:r>
        <w:rPr>
          <w:rFonts w:eastAsia="等线" w:ascii="Arial" w:cs="Arial" w:hAnsi="Arial"/>
          <w:sz w:val="22"/>
        </w:rPr>
        <w:t>Segment Anything</w:t>
      </w:r>
    </w:p>
    <w:p>
      <w:pPr>
        <w:pStyle w:val="3"/>
        <w:spacing w:before="300" w:after="120" w:line="288" w:lineRule="auto"/>
        <w:ind w:left="0"/>
        <w:jc w:val="left"/>
        <w:outlineLvl w:val="2"/>
      </w:pPr>
      <w:bookmarkStart w:name="heading_9" w:id="9"/>
      <w:r>
        <w:rPr>
          <w:rFonts w:eastAsia="等线" w:ascii="Arial" w:cs="Arial" w:hAnsi="Arial"/>
          <w:b w:val="true"/>
          <w:color w:val="d83931"/>
          <w:sz w:val="30"/>
        </w:rPr>
        <w:t>会议/期刊名称及时间：</w:t>
      </w:r>
      <w:bookmarkEnd w:id="9"/>
    </w:p>
    <w:p>
      <w:pPr>
        <w:spacing w:before="120" w:after="120" w:line="288" w:lineRule="auto"/>
        <w:ind w:left="0"/>
        <w:jc w:val="left"/>
      </w:pPr>
      <w:r>
        <w:rPr>
          <w:rFonts w:eastAsia="等线" w:ascii="Arial" w:cs="Arial" w:hAnsi="Arial"/>
          <w:sz w:val="22"/>
        </w:rPr>
        <w:t>ICCV 2023</w:t>
      </w:r>
    </w:p>
    <w:p>
      <w:pPr>
        <w:pStyle w:val="3"/>
        <w:spacing w:before="300" w:after="120" w:line="288" w:lineRule="auto"/>
        <w:ind w:left="0"/>
        <w:jc w:val="left"/>
        <w:outlineLvl w:val="2"/>
      </w:pPr>
      <w:bookmarkStart w:name="heading_10" w:id="10"/>
      <w:r>
        <w:rPr>
          <w:rFonts w:eastAsia="等线" w:ascii="Arial" w:cs="Arial" w:hAnsi="Arial"/>
          <w:b w:val="true"/>
          <w:color w:val="d83931"/>
          <w:sz w:val="30"/>
        </w:rPr>
        <w:t>doi：</w:t>
      </w:r>
      <w:bookmarkEnd w:id="10"/>
    </w:p>
    <w:p>
      <w:pPr>
        <w:spacing w:before="120" w:after="120" w:line="288" w:lineRule="auto"/>
        <w:ind w:left="0"/>
        <w:jc w:val="left"/>
      </w:pPr>
      <w:r>
        <w:rPr>
          <w:rFonts w:eastAsia="等线" w:ascii="Arial" w:cs="Arial" w:hAnsi="Arial"/>
          <w:sz w:val="22"/>
        </w:rPr>
        <w:t>https://doi.org/10.48550/arXiv.2304.02643</w:t>
      </w:r>
    </w:p>
    <w:p>
      <w:pPr>
        <w:pStyle w:val="3"/>
        <w:spacing w:before="300" w:after="120" w:line="288" w:lineRule="auto"/>
        <w:ind w:left="0"/>
        <w:jc w:val="left"/>
        <w:outlineLvl w:val="2"/>
      </w:pPr>
      <w:bookmarkStart w:name="heading_11" w:id="11"/>
      <w:r>
        <w:rPr>
          <w:rFonts w:eastAsia="等线" w:ascii="Arial" w:cs="Arial" w:hAnsi="Arial"/>
          <w:b w:val="true"/>
          <w:color w:val="d83931"/>
          <w:sz w:val="30"/>
        </w:rPr>
        <w:t>abstract：</w:t>
      </w:r>
      <w:bookmarkEnd w:id="11"/>
    </w:p>
    <w:p>
      <w:pPr>
        <w:spacing w:before="120" w:after="120" w:line="288" w:lineRule="auto"/>
        <w:ind w:left="0"/>
        <w:jc w:val="left"/>
      </w:pPr>
      <w:r>
        <w:rPr>
          <w:rFonts w:eastAsia="等线" w:ascii="Arial" w:cs="Arial" w:hAnsi="Arial"/>
          <w:sz w:val="22"/>
        </w:rPr>
        <w:t xml:space="preserve">We introduce the Segment Anything (SA) project: a new task, model, and dataset for image segmentation. Using our efficient model in a data collection loop, we built the largest segmentation dataset to date (by far), with over 1 billion masks on 11M licensed and privacy respecting images. The model is designed and trained to be promptable, so it can transfer zero-shot to new image distributions and tasks. We evaluate its capabilities on numerous tasks and find that its zero-shot performance is impressive -- often competitive with or even superior to prior fully supervised results. We are releasing the Segment Anything Model (SAM) and corresponding dataset (SA-1B) of 1B masks and 11M images at </w:t>
      </w:r>
      <w:hyperlink r:id="rId4">
        <w:r>
          <w:rPr>
            <w:rFonts w:eastAsia="等线" w:ascii="Arial" w:cs="Arial" w:hAnsi="Arial"/>
            <w:color w:val="3370ff"/>
            <w:sz w:val="22"/>
          </w:rPr>
          <w:t>this https URL</w:t>
        </w:r>
      </w:hyperlink>
      <w:r>
        <w:rPr>
          <w:rFonts w:eastAsia="等线" w:ascii="Arial" w:cs="Arial" w:hAnsi="Arial"/>
          <w:sz w:val="22"/>
        </w:rPr>
        <w:t xml:space="preserve"> to foster research into foundation models for computer vision.</w:t>
      </w:r>
    </w:p>
    <w:p>
      <w:pPr>
        <w:pStyle w:val="2"/>
        <w:spacing w:before="320" w:after="120" w:line="288" w:lineRule="auto"/>
        <w:ind w:left="0"/>
        <w:jc w:val="left"/>
        <w:outlineLvl w:val="1"/>
      </w:pPr>
      <w:bookmarkStart w:name="heading_12" w:id="12"/>
      <w:r>
        <w:rPr>
          <w:rFonts w:eastAsia="等线" w:ascii="Arial" w:cs="Arial" w:hAnsi="Arial"/>
          <w:b w:val="true"/>
          <w:color w:val="d83931"/>
          <w:sz w:val="32"/>
        </w:rPr>
        <w:t>三、标题 ( 后续论文太多略去其余信息)</w:t>
      </w:r>
      <w:bookmarkEnd w:id="12"/>
    </w:p>
    <w:p>
      <w:pPr>
        <w:spacing w:before="120" w:after="120" w:line="288" w:lineRule="auto"/>
        <w:ind w:left="0"/>
        <w:jc w:val="left"/>
      </w:pPr>
      <w:r>
        <w:rPr>
          <w:rFonts w:eastAsia="等线" w:ascii="Arial" w:cs="Arial" w:hAnsi="Arial"/>
          <w:sz w:val="22"/>
        </w:rPr>
        <w:t>OCRT: Boosting Foundation Models in the Open World with Object-Concept-Relation Triad</w:t>
      </w:r>
    </w:p>
    <w:p>
      <w:pPr>
        <w:spacing w:before="120" w:after="120" w:line="288" w:lineRule="auto"/>
        <w:ind w:left="0"/>
        <w:jc w:val="left"/>
      </w:pPr>
      <w:r>
        <w:rPr>
          <w:rFonts w:eastAsia="等线" w:ascii="Arial" w:cs="Arial" w:hAnsi="Arial"/>
          <w:sz w:val="22"/>
        </w:rPr>
        <w:t>SAM-Adapter: Adapting Segment Anything in Underperformed Scenes</w:t>
      </w:r>
    </w:p>
    <w:p>
      <w:pPr>
        <w:spacing w:before="120" w:after="120" w:line="288" w:lineRule="auto"/>
        <w:ind w:left="0"/>
        <w:jc w:val="left"/>
      </w:pPr>
      <w:r>
        <w:rPr>
          <w:rFonts w:eastAsia="等线" w:ascii="Arial" w:cs="Arial" w:hAnsi="Arial"/>
          <w:sz w:val="22"/>
        </w:rPr>
        <w:t>SAM2-Adapter: Evaluating &amp; Adapting Segment Anything 2 in Downstream Tasks: Camouflage, Shadow, Medical Image Segmentation, and More</w:t>
      </w:r>
    </w:p>
    <w:p>
      <w:pPr>
        <w:spacing w:before="120" w:after="120" w:line="288" w:lineRule="auto"/>
        <w:ind w:left="0"/>
        <w:jc w:val="left"/>
      </w:pPr>
      <w:r>
        <w:rPr>
          <w:rFonts w:eastAsia="等线" w:ascii="Arial" w:cs="Arial" w:hAnsi="Arial"/>
          <w:sz w:val="22"/>
        </w:rPr>
        <w:t>Enhancing Zero-Shot Anomaly Detection: CLIP-SAM Collaboration with Cascaded Prompts</w:t>
      </w:r>
    </w:p>
    <w:p>
      <w:pPr>
        <w:spacing w:before="120" w:after="120" w:line="288" w:lineRule="auto"/>
        <w:ind w:left="0"/>
        <w:jc w:val="left"/>
      </w:pPr>
      <w:r>
        <w:rPr>
          <w:rFonts w:eastAsia="等线" w:ascii="Arial" w:cs="Arial" w:hAnsi="Arial"/>
          <w:sz w:val="22"/>
        </w:rPr>
        <w:t>VRP-SAM: SAM with Visual Reference Prompt</w:t>
      </w:r>
    </w:p>
    <w:p>
      <w:pPr>
        <w:spacing w:before="120" w:after="120" w:line="288" w:lineRule="auto"/>
        <w:ind w:left="0"/>
        <w:jc w:val="left"/>
      </w:pPr>
      <w:r>
        <w:rPr>
          <w:rFonts w:eastAsia="等线" w:ascii="Arial" w:cs="Arial" w:hAnsi="Arial"/>
          <w:sz w:val="22"/>
        </w:rPr>
        <w:t>ProSAM: Enhancing the Robustness of SAM-based Visual Reference Segmentation with Probabilistic Prompts</w:t>
      </w:r>
    </w:p>
    <w:p>
      <w:pPr>
        <w:spacing w:before="120" w:after="120" w:line="288" w:lineRule="auto"/>
        <w:ind w:left="0"/>
        <w:jc w:val="left"/>
      </w:pPr>
      <w:r>
        <w:rPr>
          <w:rFonts w:eastAsia="等线" w:ascii="Arial" w:cs="Arial" w:hAnsi="Arial"/>
          <w:sz w:val="22"/>
        </w:rPr>
        <w:t>ZIM: Zero-Shot Image Matting for Anything</w:t>
      </w:r>
    </w:p>
    <w:p>
      <w:pPr>
        <w:spacing w:before="120" w:after="120" w:line="288" w:lineRule="auto"/>
        <w:ind w:left="0"/>
        <w:jc w:val="left"/>
      </w:pPr>
      <w:r>
        <w:rPr>
          <w:rFonts w:eastAsia="等线" w:ascii="Arial" w:cs="Arial" w:hAnsi="Arial"/>
          <w:sz w:val="22"/>
        </w:rPr>
        <w:t>Expose Camouflage in the Water: Underwater Camouflaged Instance Segmentation and Dataset</w:t>
      </w:r>
    </w:p>
    <w:p>
      <w:pPr>
        <w:spacing w:before="120" w:after="120" w:line="288" w:lineRule="auto"/>
        <w:ind w:left="0"/>
        <w:jc w:val="left"/>
      </w:pPr>
      <w:r>
        <w:rPr>
          <w:rFonts w:eastAsia="等线" w:ascii="Arial" w:cs="Arial" w:hAnsi="Arial"/>
          <w:sz w:val="22"/>
        </w:rPr>
        <w:t>Bringing SAM to new heights: leveraging elevation data for tree crown segmentation from drone imagery</w:t>
      </w:r>
    </w:p>
    <w:p>
      <w:pPr>
        <w:spacing w:before="120" w:after="120" w:line="288" w:lineRule="auto"/>
        <w:ind w:left="0"/>
        <w:jc w:val="left"/>
      </w:pPr>
      <w:r>
        <w:rPr>
          <w:rFonts w:eastAsia="等线" w:ascii="Arial" w:cs="Arial" w:hAnsi="Arial"/>
          <w:sz w:val="22"/>
        </w:rPr>
        <w:t>GaRA-SAM: Robustifying Segment Anything Model with Gated-Rank Adaptation</w:t>
      </w:r>
    </w:p>
    <w:p>
      <w:pPr>
        <w:spacing w:before="120" w:after="120" w:line="288" w:lineRule="auto"/>
        <w:ind w:left="0"/>
        <w:jc w:val="left"/>
      </w:pPr>
      <w:r>
        <w:rPr>
          <w:rFonts w:eastAsia="等线" w:ascii="Arial" w:cs="Arial" w:hAnsi="Arial"/>
          <w:sz w:val="22"/>
        </w:rPr>
        <w:t>SANSA: Unleashing the Hidden Semantics in SAM2 for Few-Shot Segmentation</w:t>
      </w:r>
    </w:p>
    <w:p>
      <w:pPr>
        <w:spacing w:before="120" w:after="120" w:line="288" w:lineRule="auto"/>
        <w:ind w:left="0"/>
        <w:jc w:val="left"/>
      </w:pPr>
      <w:r>
        <w:rPr>
          <w:rFonts w:eastAsia="等线" w:ascii="Arial" w:cs="Arial" w:hAnsi="Arial"/>
          <w:sz w:val="22"/>
        </w:rPr>
        <w:t>OpenWorldSAM: Extending SAM2 for Universal Image Segmentation with Language Prompts</w:t>
      </w:r>
    </w:p>
    <w:p>
      <w:pPr>
        <w:spacing w:before="120" w:after="120" w:line="288" w:lineRule="auto"/>
        <w:ind w:left="0"/>
        <w:jc w:val="left"/>
      </w:pPr>
      <w:r>
        <w:rPr>
          <w:rFonts w:eastAsia="等线" w:ascii="Arial" w:cs="Arial" w:hAnsi="Arial"/>
          <w:sz w:val="22"/>
        </w:rPr>
        <w:t>SAM-R1: Leveraging SAM for Reward Feedback in Multimodal Segmentation via Reinforcement Learning</w:t>
      </w:r>
    </w:p>
    <w:p>
      <w:pPr>
        <w:spacing w:before="120" w:after="120" w:line="288" w:lineRule="auto"/>
        <w:ind w:left="0"/>
        <w:jc w:val="left"/>
      </w:pPr>
      <w:r>
        <w:rPr>
          <w:rFonts w:eastAsia="等线" w:ascii="Arial" w:cs="Arial" w:hAnsi="Arial"/>
          <w:sz w:val="22"/>
        </w:rPr>
        <w:t>SAMREFINER: TAMING SEGMENT ANYTHING MODEL FOR UNIVERSAL MASK REFINEMENT</w:t>
      </w:r>
    </w:p>
    <w:p>
      <w:pPr>
        <w:spacing w:before="120" w:after="120" w:line="288" w:lineRule="auto"/>
        <w:ind w:left="0"/>
        <w:jc w:val="left"/>
      </w:pPr>
      <w:r>
        <w:rPr>
          <w:rFonts w:eastAsia="等线" w:ascii="Arial" w:cs="Arial" w:hAnsi="Arial"/>
          <w:sz w:val="22"/>
        </w:rPr>
        <w:t>Stable Segment Anything Model</w:t>
      </w:r>
    </w:p>
    <w:p>
      <w:pPr>
        <w:pStyle w:val="1"/>
        <w:spacing w:before="380" w:after="140" w:line="288" w:lineRule="auto"/>
        <w:ind w:left="0"/>
        <w:jc w:val="left"/>
        <w:outlineLvl w:val="0"/>
      </w:pPr>
      <w:bookmarkStart w:name="heading_13" w:id="13"/>
      <w:r>
        <w:rPr>
          <w:rFonts w:eastAsia="等线" w:ascii="Arial" w:cs="Arial" w:hAnsi="Arial"/>
          <w:b w:val="true"/>
          <w:sz w:val="36"/>
        </w:rPr>
        <w:t>报告内容</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一、简介</w:t>
      </w:r>
      <w:bookmarkEnd w:id="14"/>
    </w:p>
    <w:p>
      <w:pPr>
        <w:spacing w:before="120" w:after="120" w:line="288" w:lineRule="auto"/>
        <w:ind w:left="0"/>
        <w:jc w:val="left"/>
      </w:pPr>
      <w:r>
        <w:rPr>
          <w:rFonts w:eastAsia="等线" w:ascii="Arial" w:cs="Arial" w:hAnsi="Arial"/>
          <w:sz w:val="22"/>
        </w:rPr>
        <w:t>Segment Anything Model 是图像分割领域近年来最著名的模型之一，本次报告通过三个部分：</w:t>
      </w:r>
    </w:p>
    <w:p>
      <w:pPr>
        <w:spacing w:before="120" w:after="120" w:line="288" w:lineRule="auto"/>
        <w:ind w:left="0"/>
        <w:jc w:val="left"/>
      </w:pPr>
      <w:r>
        <w:rPr>
          <w:rFonts w:eastAsia="等线" w:ascii="Arial" w:cs="Arial" w:hAnsi="Arial"/>
          <w:sz w:val="22"/>
        </w:rPr>
        <w:t>WHY-为什么要“分割一切”</w:t>
      </w:r>
    </w:p>
    <w:p>
      <w:pPr>
        <w:spacing w:before="120" w:after="120" w:line="288" w:lineRule="auto"/>
        <w:ind w:left="0"/>
        <w:jc w:val="left"/>
      </w:pPr>
      <w:r>
        <w:rPr>
          <w:rFonts w:eastAsia="等线" w:ascii="Arial" w:cs="Arial" w:hAnsi="Arial"/>
          <w:sz w:val="22"/>
        </w:rPr>
        <w:t>HOW-SAM是怎么做到“分割一切”的</w:t>
      </w:r>
    </w:p>
    <w:p>
      <w:pPr>
        <w:spacing w:before="120" w:after="120" w:line="288" w:lineRule="auto"/>
        <w:ind w:left="0"/>
        <w:jc w:val="left"/>
      </w:pPr>
      <w:r>
        <w:rPr>
          <w:rFonts w:eastAsia="等线" w:ascii="Arial" w:cs="Arial" w:hAnsi="Arial"/>
          <w:sz w:val="22"/>
        </w:rPr>
        <w:t>WHAT-有哪些对SAM的拓展研究</w:t>
      </w:r>
    </w:p>
    <w:p>
      <w:pPr>
        <w:spacing w:before="120" w:after="120" w:line="288" w:lineRule="auto"/>
        <w:ind w:left="0"/>
        <w:jc w:val="left"/>
      </w:pPr>
      <w:r>
        <w:rPr>
          <w:rFonts w:eastAsia="等线" w:ascii="Arial" w:cs="Arial" w:hAnsi="Arial"/>
          <w:sz w:val="22"/>
        </w:rPr>
        <w:t>来对Segment Anything Model系列论文及其变体进行介绍与讨论</w:t>
      </w:r>
    </w:p>
    <w:p>
      <w:pPr>
        <w:pStyle w:val="2"/>
        <w:spacing w:before="320" w:after="120" w:line="288" w:lineRule="auto"/>
        <w:ind w:left="0"/>
        <w:jc w:val="left"/>
        <w:outlineLvl w:val="1"/>
      </w:pPr>
      <w:bookmarkStart w:name="heading_15" w:id="15"/>
      <w:r>
        <w:rPr>
          <w:rFonts w:eastAsia="等线" w:ascii="Arial" w:cs="Arial" w:hAnsi="Arial"/>
          <w:b w:val="true"/>
          <w:sz w:val="32"/>
        </w:rPr>
        <w:t>二、研究背景及目的</w:t>
      </w:r>
      <w:bookmarkEnd w:id="15"/>
    </w:p>
    <w:p>
      <w:pPr>
        <w:spacing w:before="120" w:after="120" w:line="288" w:lineRule="auto"/>
        <w:ind w:left="0"/>
        <w:jc w:val="left"/>
      </w:pPr>
      <w:r>
        <w:rPr>
          <w:rFonts w:eastAsia="等线" w:ascii="Arial" w:cs="Arial" w:hAnsi="Arial"/>
          <w:sz w:val="22"/>
        </w:rPr>
        <w:t>近年来，大规模视觉模型的发展推动了通用图像分割的重要进展，其中以 Segment Anything Model（SAM）为代表的模型通过大规模数据与提示驱动的分割范式，实现了对任意物体的零样本分割能力，并催生了诸多在效率、记忆机制和领域适配方面的变体。本次汇报旨在系统梳理 SAM 系列及其主要改进方法，总结其设计思路与性能特点，分析其优势与局限，为后续研究提供参考。</w:t>
      </w:r>
    </w:p>
    <w:p>
      <w:pPr>
        <w:pStyle w:val="2"/>
        <w:spacing w:before="320" w:after="120" w:line="288" w:lineRule="auto"/>
        <w:ind w:left="0"/>
        <w:jc w:val="left"/>
        <w:outlineLvl w:val="1"/>
      </w:pPr>
      <w:bookmarkStart w:name="heading_16" w:id="16"/>
      <w:r>
        <w:rPr>
          <w:rFonts w:eastAsia="等线" w:ascii="Arial" w:cs="Arial" w:hAnsi="Arial"/>
          <w:b w:val="true"/>
          <w:sz w:val="32"/>
        </w:rPr>
        <w:t>三、为什么要“分割一切”</w:t>
      </w:r>
      <w:bookmarkEnd w:id="16"/>
    </w:p>
    <w:p>
      <w:pPr>
        <w:spacing w:before="120" w:after="120" w:line="288" w:lineRule="auto"/>
        <w:ind w:left="0"/>
        <w:jc w:val="left"/>
      </w:pPr>
      <w:r>
        <w:rPr>
          <w:rFonts w:eastAsia="等线" w:ascii="Arial" w:cs="Arial" w:hAnsi="Arial"/>
          <w:sz w:val="22"/>
        </w:rPr>
        <w:t>图像分割是视觉理解中最基础但也最具挑战性的任务，其目标是让模型精确识别图像中每个像素的语义归属。从语义分割到实例分割再到全景分割，传统方法普遍存在任务依赖性强、标注成本高、泛化能力有限等瓶颈。随着规模化视觉模型的发展，人们期望找到一种统一而通用的分割方法，让模型能够像大型语言模型一样，通过大规模数据与统一架构提升泛化能力。Segment Anything Model（SAM）的提出正是为了解决这一痛点，它通过超大规模数据集、提示驱动机制以及通用模型架构，使“分割一切”成为可能。</w:t>
      </w:r>
    </w:p>
    <w:p>
      <w:pPr>
        <w:spacing w:before="120" w:after="120" w:line="288" w:lineRule="auto"/>
        <w:ind w:left="0"/>
        <w:jc w:val="center"/>
      </w:pPr>
      <w:r>
        <w:drawing>
          <wp:inline distT="0" distR="0" distB="0" distL="0">
            <wp:extent cx="5257800" cy="2667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667000"/>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四、SAM是怎么做到“分割一切”的</w:t>
      </w:r>
      <w:bookmarkEnd w:id="17"/>
    </w:p>
    <w:p>
      <w:pPr>
        <w:spacing w:before="120" w:after="120" w:line="288" w:lineRule="auto"/>
        <w:ind w:left="0"/>
        <w:jc w:val="left"/>
      </w:pPr>
      <w:r>
        <w:rPr>
          <w:rFonts w:eastAsia="等线" w:ascii="Arial" w:cs="Arial" w:hAnsi="Arial"/>
          <w:b w:val="true"/>
          <w:sz w:val="22"/>
        </w:rPr>
        <w:t>大规模数据驱动：SA-1B 数据集的构建</w:t>
      </w:r>
      <w:r>
        <w:rPr>
          <w:rFonts w:eastAsia="等线" w:ascii="Arial" w:cs="Arial" w:hAnsi="Arial"/>
          <w:sz w:val="22"/>
        </w:rPr>
        <w:br/>
      </w:r>
      <w:r>
        <w:rPr>
          <w:rFonts w:eastAsia="等线" w:ascii="Arial" w:cs="Arial" w:hAnsi="Arial"/>
          <w:sz w:val="22"/>
        </w:rPr>
        <w:t>SAM 的能力依赖于 SA-1B 超大规模数据集的构建，采用三阶段策略：</w:t>
      </w:r>
    </w:p>
    <w:p>
      <w:pPr>
        <w:numPr>
          <w:numId w:val="1"/>
        </w:numPr>
        <w:spacing w:before="120" w:after="120" w:line="288" w:lineRule="auto"/>
        <w:ind w:left="0"/>
        <w:jc w:val="left"/>
      </w:pPr>
      <w:r>
        <w:rPr>
          <w:rFonts w:eastAsia="等线" w:ascii="Arial" w:cs="Arial" w:hAnsi="Arial"/>
          <w:b w:val="true"/>
          <w:sz w:val="22"/>
        </w:rPr>
        <w:t>人工标注阶段</w:t>
      </w:r>
      <w:r>
        <w:rPr>
          <w:rFonts w:eastAsia="等线" w:ascii="Arial" w:cs="Arial" w:hAnsi="Arial"/>
          <w:sz w:val="22"/>
        </w:rPr>
        <w:t>：使用现有分割数据集和内部标注工具，人工迭代标注并不断提升模型性能。</w:t>
      </w:r>
    </w:p>
    <w:p>
      <w:pPr>
        <w:numPr>
          <w:numId w:val="2"/>
        </w:numPr>
        <w:spacing w:before="120" w:after="120" w:line="288" w:lineRule="auto"/>
        <w:ind w:left="0"/>
        <w:jc w:val="left"/>
      </w:pPr>
      <w:r>
        <w:rPr>
          <w:rFonts w:eastAsia="等线" w:ascii="Arial" w:cs="Arial" w:hAnsi="Arial"/>
          <w:b w:val="true"/>
          <w:sz w:val="22"/>
        </w:rPr>
        <w:t>半自动阶段</w:t>
      </w:r>
      <w:r>
        <w:rPr>
          <w:rFonts w:eastAsia="等线" w:ascii="Arial" w:cs="Arial" w:hAnsi="Arial"/>
          <w:sz w:val="22"/>
        </w:rPr>
        <w:t>：利用模型生成高置信度掩码，由人工补充遗漏区域，提高效率与准确度。</w:t>
      </w:r>
    </w:p>
    <w:p>
      <w:pPr>
        <w:numPr>
          <w:numId w:val="3"/>
        </w:numPr>
        <w:spacing w:before="120" w:after="120" w:line="288" w:lineRule="auto"/>
        <w:ind w:left="0"/>
        <w:jc w:val="left"/>
      </w:pPr>
      <w:r>
        <w:rPr>
          <w:rFonts w:eastAsia="等线" w:ascii="Arial" w:cs="Arial" w:hAnsi="Arial"/>
          <w:b w:val="true"/>
          <w:sz w:val="22"/>
        </w:rPr>
        <w:t>全自动阶段</w:t>
      </w:r>
      <w:r>
        <w:rPr>
          <w:rFonts w:eastAsia="等线" w:ascii="Arial" w:cs="Arial" w:hAnsi="Arial"/>
          <w:sz w:val="22"/>
        </w:rPr>
        <w:t>：以 32×32 点阵作为提示，实现大规模自动生成掩码，并通过非极大值抑制去除冗余。</w:t>
      </w:r>
    </w:p>
    <w:p>
      <w:pPr>
        <w:spacing w:before="120" w:after="120" w:line="288" w:lineRule="auto"/>
        <w:ind w:left="0"/>
        <w:jc w:val="center"/>
      </w:pPr>
      <w:r>
        <w:drawing>
          <wp:inline distT="0" distR="0" distB="0" distL="0">
            <wp:extent cx="5076825" cy="3324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076825" cy="33242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通用模型结构：编码器 + Prompt + 解码器</w:t>
      </w:r>
    </w:p>
    <w:p>
      <w:pPr>
        <w:numPr>
          <w:numId w:val="4"/>
        </w:numPr>
        <w:spacing w:before="120" w:after="120" w:line="288" w:lineRule="auto"/>
        <w:ind w:left="0"/>
        <w:jc w:val="left"/>
      </w:pPr>
      <w:r>
        <w:rPr>
          <w:rFonts w:eastAsia="等线" w:ascii="Arial" w:cs="Arial" w:hAnsi="Arial"/>
          <w:b w:val="true"/>
          <w:sz w:val="22"/>
        </w:rPr>
        <w:t>Image Encoder</w:t>
      </w:r>
      <w:r>
        <w:rPr>
          <w:rFonts w:eastAsia="等线" w:ascii="Arial" w:cs="Arial" w:hAnsi="Arial"/>
          <w:sz w:val="22"/>
        </w:rPr>
        <w:t>：SAM 1 使用 ViT-H，SAM 2 采用更高效的 Hiera 架构，并加入视频特性。</w:t>
      </w:r>
    </w:p>
    <w:p>
      <w:pPr>
        <w:numPr>
          <w:numId w:val="5"/>
        </w:numPr>
        <w:spacing w:before="120" w:after="120" w:line="288" w:lineRule="auto"/>
        <w:ind w:left="0"/>
        <w:jc w:val="left"/>
      </w:pPr>
      <w:r>
        <w:rPr>
          <w:rFonts w:eastAsia="等线" w:ascii="Arial" w:cs="Arial" w:hAnsi="Arial"/>
          <w:b w:val="true"/>
          <w:sz w:val="22"/>
        </w:rPr>
        <w:t>Prompt Encoder</w:t>
      </w:r>
      <w:r>
        <w:rPr>
          <w:rFonts w:eastAsia="等线" w:ascii="Arial" w:cs="Arial" w:hAnsi="Arial"/>
          <w:sz w:val="22"/>
        </w:rPr>
        <w:t>：对点、框、文本等提示进行编码，使模型具备可控分割能力。</w:t>
      </w:r>
    </w:p>
    <w:p>
      <w:pPr>
        <w:numPr>
          <w:numId w:val="6"/>
        </w:numPr>
        <w:spacing w:before="120" w:after="120" w:line="288" w:lineRule="auto"/>
        <w:ind w:left="0"/>
        <w:jc w:val="left"/>
      </w:pPr>
      <w:r>
        <w:rPr>
          <w:rFonts w:eastAsia="等线" w:ascii="Arial" w:cs="Arial" w:hAnsi="Arial"/>
          <w:b w:val="true"/>
          <w:sz w:val="22"/>
        </w:rPr>
        <w:t>Mask Decoder</w:t>
      </w:r>
      <w:r>
        <w:rPr>
          <w:rFonts w:eastAsia="等线" w:ascii="Arial" w:cs="Arial" w:hAnsi="Arial"/>
          <w:sz w:val="22"/>
        </w:rPr>
        <w:t>：基于注意力机制将图像特征与提示融合，输出精细掩码。</w:t>
      </w:r>
    </w:p>
    <w:p>
      <w:pPr>
        <w:spacing w:before="120" w:after="120" w:line="288" w:lineRule="auto"/>
        <w:ind w:left="0"/>
        <w:jc w:val="center"/>
      </w:pPr>
      <w:r>
        <w:drawing>
          <wp:inline distT="0" distR="0" distB="0" distL="0">
            <wp:extent cx="5257800" cy="4029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40290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性能与通用性</w:t>
      </w:r>
      <w:r>
        <w:rPr>
          <w:rFonts w:eastAsia="等线" w:ascii="Arial" w:cs="Arial" w:hAnsi="Arial"/>
          <w:sz w:val="22"/>
        </w:rPr>
        <w:br/>
      </w:r>
      <w:r>
        <w:rPr>
          <w:rFonts w:eastAsia="等线" w:ascii="Arial" w:cs="Arial" w:hAnsi="Arial"/>
          <w:sz w:val="22"/>
        </w:rPr>
        <w:t>得益于海量数据、统一结构和提示机制，SAM 在零样本分割任务中展现出前所未有的泛化能力，并为进一步研究奠定了基础。</w:t>
      </w:r>
    </w:p>
    <w:p>
      <w:pPr>
        <w:spacing w:before="120" w:after="120" w:line="288" w:lineRule="auto"/>
        <w:ind w:left="0"/>
        <w:jc w:val="center"/>
      </w:pPr>
      <w:r>
        <w:drawing>
          <wp:inline distT="0" distR="0" distB="0" distL="0">
            <wp:extent cx="5257800" cy="6200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6200775"/>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sz w:val="32"/>
        </w:rPr>
        <w:t>五、有哪些对SAM的拓展研究</w:t>
      </w:r>
      <w:bookmarkEnd w:id="18"/>
    </w:p>
    <w:p>
      <w:pPr>
        <w:spacing w:before="120" w:after="120" w:line="288" w:lineRule="auto"/>
        <w:ind w:left="0"/>
        <w:jc w:val="left"/>
      </w:pPr>
      <w:r>
        <w:rPr>
          <w:rFonts w:eastAsia="等线" w:ascii="Arial" w:cs="Arial" w:hAnsi="Arial"/>
          <w:sz w:val="22"/>
        </w:rPr>
        <w:t>SAM 的提出引发了大量后续工作，主要集中在以下几类方向：</w:t>
      </w:r>
    </w:p>
    <w:p>
      <w:pPr>
        <w:spacing w:before="120" w:after="120" w:line="288" w:lineRule="auto"/>
        <w:ind w:left="0"/>
        <w:jc w:val="left"/>
      </w:pPr>
      <w:r>
        <w:rPr>
          <w:rFonts w:eastAsia="等线" w:ascii="Arial" w:cs="Arial" w:hAnsi="Arial"/>
          <w:b w:val="true"/>
          <w:sz w:val="22"/>
        </w:rPr>
        <w:t>增强 Encoder 特征表达</w:t>
      </w:r>
    </w:p>
    <w:p>
      <w:pPr>
        <w:numPr>
          <w:numId w:val="7"/>
        </w:numPr>
        <w:spacing w:before="120" w:after="120" w:line="288" w:lineRule="auto"/>
        <w:ind w:left="453"/>
        <w:jc w:val="left"/>
      </w:pPr>
      <w:r>
        <w:rPr>
          <w:rFonts w:eastAsia="等线" w:ascii="Arial" w:cs="Arial" w:hAnsi="Arial"/>
          <w:sz w:val="22"/>
        </w:rPr>
        <w:t>引入因果推理思想构建物体间的逻辑关系强化特征。</w:t>
      </w:r>
    </w:p>
    <w:p>
      <w:pPr>
        <w:numPr>
          <w:numId w:val="8"/>
        </w:numPr>
        <w:spacing w:before="120" w:after="120" w:line="288" w:lineRule="auto"/>
        <w:ind w:left="453"/>
        <w:jc w:val="left"/>
      </w:pPr>
      <w:r>
        <w:rPr>
          <w:rFonts w:eastAsia="等线" w:ascii="Arial" w:cs="Arial" w:hAnsi="Arial"/>
          <w:sz w:val="22"/>
        </w:rPr>
        <w:t>在编码器中加入 adaptor，使 SAM 适应医学、遥感等下游任务。</w:t>
      </w:r>
    </w:p>
    <w:p>
      <w:pPr>
        <w:spacing w:before="120" w:after="120" w:line="288" w:lineRule="auto"/>
        <w:ind w:left="0"/>
        <w:jc w:val="center"/>
      </w:pPr>
      <w:r>
        <w:drawing>
          <wp:inline distT="0" distR="0" distB="0" distL="0">
            <wp:extent cx="5257800" cy="2314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314575"/>
                    </a:xfrm>
                    <a:prstGeom prst="rect">
                      <a:avLst/>
                    </a:prstGeom>
                  </pic:spPr>
                </pic:pic>
              </a:graphicData>
            </a:graphic>
          </wp:inline>
        </w:drawing>
      </w:r>
    </w:p>
    <w:p>
      <w:pPr>
        <w:spacing w:before="120" w:after="120" w:line="288" w:lineRule="auto"/>
        <w:ind w:left="0"/>
        <w:jc w:val="center"/>
      </w:pPr>
      <w:r>
        <w:drawing>
          <wp:inline distT="0" distR="0" distB="0" distL="0">
            <wp:extent cx="5257800" cy="1828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1828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优化 Prompt 设计</w:t>
      </w:r>
    </w:p>
    <w:p>
      <w:pPr>
        <w:numPr>
          <w:numId w:val="9"/>
        </w:numPr>
        <w:spacing w:before="120" w:after="120" w:line="288" w:lineRule="auto"/>
        <w:ind w:left="453"/>
        <w:jc w:val="left"/>
      </w:pPr>
      <w:r>
        <w:rPr>
          <w:rFonts w:eastAsia="等线" w:ascii="Arial" w:cs="Arial" w:hAnsi="Arial"/>
          <w:sz w:val="22"/>
        </w:rPr>
        <w:t>从参考图像中提取特征作为提示，实现跨图像的语义引导。</w:t>
      </w:r>
    </w:p>
    <w:p>
      <w:pPr>
        <w:numPr>
          <w:numId w:val="10"/>
        </w:numPr>
        <w:spacing w:before="120" w:after="120" w:line="288" w:lineRule="auto"/>
        <w:ind w:left="453"/>
        <w:jc w:val="left"/>
      </w:pPr>
      <w:r>
        <w:rPr>
          <w:rFonts w:eastAsia="等线" w:ascii="Arial" w:cs="Arial" w:hAnsi="Arial"/>
          <w:sz w:val="22"/>
        </w:rPr>
        <w:t>用概率点云替代精确提示，提高对真实场景噪声的鲁棒性。</w:t>
      </w:r>
    </w:p>
    <w:p>
      <w:pPr>
        <w:numPr>
          <w:numId w:val="11"/>
        </w:numPr>
        <w:spacing w:before="120" w:after="120" w:line="288" w:lineRule="auto"/>
        <w:ind w:left="453"/>
        <w:jc w:val="left"/>
      </w:pPr>
      <w:r>
        <w:rPr>
          <w:rFonts w:eastAsia="等线" w:ascii="Arial" w:cs="Arial" w:hAnsi="Arial"/>
          <w:sz w:val="22"/>
        </w:rPr>
        <w:t>使用 CLIP 提供目标定位提示，结合 SAM 的边界优势提升分割效果。</w:t>
      </w:r>
    </w:p>
    <w:p>
      <w:pPr>
        <w:spacing w:before="120" w:after="120" w:line="288" w:lineRule="auto"/>
        <w:ind w:left="0"/>
        <w:jc w:val="center"/>
      </w:pPr>
      <w:r>
        <w:drawing>
          <wp:inline distT="0" distR="0" distB="0" distL="0">
            <wp:extent cx="5257800" cy="2400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2400300"/>
                    </a:xfrm>
                    <a:prstGeom prst="rect">
                      <a:avLst/>
                    </a:prstGeom>
                  </pic:spPr>
                </pic:pic>
              </a:graphicData>
            </a:graphic>
          </wp:inline>
        </w:drawing>
      </w:r>
    </w:p>
    <w:p>
      <w:pPr>
        <w:spacing w:before="120" w:after="120" w:line="288" w:lineRule="auto"/>
        <w:ind w:left="0"/>
        <w:jc w:val="center"/>
      </w:pPr>
      <w:r>
        <w:drawing>
          <wp:inline distT="0" distR="0" distB="0" distL="0">
            <wp:extent cx="5257800" cy="2847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drawing>
          <wp:inline distT="0" distR="0" distB="0" distL="0">
            <wp:extent cx="5257800" cy="2295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面向特定应用领域的改进</w:t>
      </w:r>
    </w:p>
    <w:p>
      <w:pPr>
        <w:numPr>
          <w:numId w:val="12"/>
        </w:numPr>
        <w:spacing w:before="120" w:after="120" w:line="288" w:lineRule="auto"/>
        <w:ind w:left="453"/>
        <w:jc w:val="left"/>
      </w:pPr>
      <w:r>
        <w:rPr>
          <w:rFonts w:eastAsia="等线" w:ascii="Arial" w:cs="Arial" w:hAnsi="Arial"/>
          <w:sz w:val="22"/>
        </w:rPr>
        <w:t>在抠图、低质图像、水下伪装、林地树冠分割等领域均有针对性优化。</w:t>
      </w:r>
    </w:p>
    <w:p>
      <w:pPr>
        <w:numPr>
          <w:numId w:val="13"/>
        </w:numPr>
        <w:spacing w:before="120" w:after="120" w:line="288" w:lineRule="auto"/>
        <w:ind w:left="453"/>
        <w:jc w:val="left"/>
      </w:pPr>
      <w:r>
        <w:rPr>
          <w:rFonts w:eastAsia="等线" w:ascii="Arial" w:cs="Arial" w:hAnsi="Arial"/>
          <w:sz w:val="22"/>
        </w:rPr>
        <w:t>使用门控低秩方式提升 SAM 在退化图像上的适应性。</w:t>
      </w:r>
    </w:p>
    <w:p>
      <w:pPr>
        <w:spacing w:before="120" w:after="120" w:line="288" w:lineRule="auto"/>
        <w:ind w:left="0"/>
        <w:jc w:val="center"/>
      </w:pPr>
      <w:r>
        <w:drawing>
          <wp:inline distT="0" distR="0" distB="0" distL="0">
            <wp:extent cx="5257800" cy="1914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914525"/>
                    </a:xfrm>
                    <a:prstGeom prst="rect">
                      <a:avLst/>
                    </a:prstGeom>
                  </pic:spPr>
                </pic:pic>
              </a:graphicData>
            </a:graphic>
          </wp:inline>
        </w:drawing>
      </w:r>
    </w:p>
    <w:p>
      <w:pPr>
        <w:spacing w:before="120" w:after="120" w:line="288" w:lineRule="auto"/>
        <w:ind w:left="0"/>
        <w:jc w:val="center"/>
      </w:pPr>
      <w:r>
        <w:drawing>
          <wp:inline distT="0" distR="0" distB="0" distL="0">
            <wp:extent cx="5257800" cy="2552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552700"/>
                    </a:xfrm>
                    <a:prstGeom prst="rect">
                      <a:avLst/>
                    </a:prstGeom>
                  </pic:spPr>
                </pic:pic>
              </a:graphicData>
            </a:graphic>
          </wp:inline>
        </w:drawing>
      </w:r>
    </w:p>
    <w:p>
      <w:pPr>
        <w:spacing w:before="120" w:after="120" w:line="288" w:lineRule="auto"/>
        <w:ind w:left="0"/>
        <w:jc w:val="center"/>
      </w:pPr>
      <w:r>
        <w:drawing>
          <wp:inline distT="0" distR="0" distB="0" distL="0">
            <wp:extent cx="5257800" cy="2400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与大模型的结合</w:t>
      </w:r>
    </w:p>
    <w:p>
      <w:pPr>
        <w:numPr>
          <w:numId w:val="14"/>
        </w:numPr>
        <w:spacing w:before="120" w:after="120" w:line="288" w:lineRule="auto"/>
        <w:ind w:left="453"/>
        <w:jc w:val="left"/>
      </w:pPr>
      <w:r>
        <w:rPr>
          <w:rFonts w:eastAsia="等线" w:ascii="Arial" w:cs="Arial" w:hAnsi="Arial"/>
          <w:sz w:val="22"/>
        </w:rPr>
        <w:t>与 BEiT 结合，实现开放词汇分割。</w:t>
      </w:r>
    </w:p>
    <w:p>
      <w:pPr>
        <w:numPr>
          <w:numId w:val="15"/>
        </w:numPr>
        <w:spacing w:before="120" w:after="120" w:line="288" w:lineRule="auto"/>
        <w:ind w:left="453"/>
        <w:jc w:val="left"/>
      </w:pPr>
      <w:r>
        <w:rPr>
          <w:rFonts w:eastAsia="等线" w:ascii="Arial" w:cs="Arial" w:hAnsi="Arial"/>
          <w:sz w:val="22"/>
        </w:rPr>
        <w:t>与强化学习结合，提高多模态模型的视觉推理能力。</w:t>
      </w:r>
    </w:p>
    <w:p>
      <w:pPr>
        <w:spacing w:before="120" w:after="120" w:line="288" w:lineRule="auto"/>
        <w:ind w:left="0"/>
        <w:jc w:val="center"/>
      </w:pPr>
      <w:r>
        <w:drawing>
          <wp:inline distT="0" distR="0" distB="0" distL="0">
            <wp:extent cx="5257800" cy="24955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495550"/>
                    </a:xfrm>
                    <a:prstGeom prst="rect">
                      <a:avLst/>
                    </a:prstGeom>
                  </pic:spPr>
                </pic:pic>
              </a:graphicData>
            </a:graphic>
          </wp:inline>
        </w:drawing>
      </w:r>
    </w:p>
    <w:p>
      <w:pPr>
        <w:spacing w:before="120" w:after="120" w:line="288" w:lineRule="auto"/>
        <w:ind w:left="0"/>
        <w:jc w:val="center"/>
      </w:pPr>
      <w:r>
        <w:drawing>
          <wp:inline distT="0" distR="0" distB="0" distL="0">
            <wp:extent cx="5257800" cy="15811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1581150"/>
                    </a:xfrm>
                    <a:prstGeom prst="rect">
                      <a:avLst/>
                    </a:prstGeom>
                  </pic:spPr>
                </pic:pic>
              </a:graphicData>
            </a:graphic>
          </wp:inline>
        </w:drawing>
      </w:r>
    </w:p>
    <w:p>
      <w:pPr>
        <w:pStyle w:val="1"/>
        <w:spacing w:before="380" w:after="140" w:line="288" w:lineRule="auto"/>
        <w:ind w:left="0"/>
        <w:jc w:val="left"/>
        <w:outlineLvl w:val="0"/>
      </w:pPr>
      <w:bookmarkStart w:name="heading_19" w:id="19"/>
      <w:r>
        <w:rPr>
          <w:rFonts w:eastAsia="等线" w:ascii="Arial" w:cs="Arial" w:hAnsi="Arial"/>
          <w:b w:val="true"/>
          <w:sz w:val="36"/>
        </w:rPr>
        <w:t>报告安排</w:t>
      </w:r>
      <w:bookmarkEnd w:id="19"/>
    </w:p>
    <w:p>
      <w:pPr>
        <w:spacing w:before="120" w:after="120" w:line="288" w:lineRule="auto"/>
        <w:ind w:left="0"/>
        <w:jc w:val="left"/>
      </w:pPr>
      <w:r>
        <w:rPr>
          <w:rFonts w:eastAsia="等线" w:ascii="Arial" w:cs="Arial" w:hAnsi="Arial"/>
          <w:color w:val="245bdb"/>
          <w:sz w:val="22"/>
        </w:rPr>
        <w:t>方便大家查看，不需要编辑</w:t>
      </w:r>
    </w:p>
    <w:p>
      <w:pPr>
        <w:spacing w:before="120" w:after="120" w:line="288" w:lineRule="auto"/>
        <w:ind w:left="0"/>
        <w:jc w:val="left"/>
      </w:pPr>
      <w:hyperlink r:id="rId20">
        <w:r>
          <w:rPr>
            <w:rFonts w:eastAsia="等线" w:ascii="Arial" w:cs="Arial" w:hAnsi="Arial"/>
            <w:color w:val="3370ff"/>
            <w:sz w:val="22"/>
          </w:rPr>
          <w:t>智能文化计算_25秋冬组会排期</w:t>
        </w:r>
      </w:hyperlink>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0489">
    <w:lvl>
      <w:numFmt w:val="bullet"/>
      <w:suff w:val="tab"/>
      <w:lvlText w:val="•"/>
      <w:rPr>
        <w:color w:val="3370ff"/>
      </w:rPr>
    </w:lvl>
  </w:abstractNum>
  <w:abstractNum w:abstractNumId="210490">
    <w:lvl>
      <w:numFmt w:val="bullet"/>
      <w:suff w:val="tab"/>
      <w:lvlText w:val="•"/>
      <w:rPr>
        <w:color w:val="3370ff"/>
      </w:rPr>
    </w:lvl>
  </w:abstractNum>
  <w:abstractNum w:abstractNumId="210491">
    <w:lvl>
      <w:numFmt w:val="bullet"/>
      <w:suff w:val="tab"/>
      <w:lvlText w:val="•"/>
      <w:rPr>
        <w:color w:val="3370ff"/>
      </w:rPr>
    </w:lvl>
  </w:abstractNum>
  <w:abstractNum w:abstractNumId="210492">
    <w:lvl>
      <w:numFmt w:val="bullet"/>
      <w:suff w:val="tab"/>
      <w:lvlText w:val="•"/>
      <w:rPr>
        <w:color w:val="3370ff"/>
      </w:rPr>
    </w:lvl>
  </w:abstractNum>
  <w:abstractNum w:abstractNumId="210493">
    <w:lvl>
      <w:numFmt w:val="bullet"/>
      <w:suff w:val="tab"/>
      <w:lvlText w:val="•"/>
      <w:rPr>
        <w:color w:val="3370ff"/>
      </w:rPr>
    </w:lvl>
  </w:abstractNum>
  <w:abstractNum w:abstractNumId="210494">
    <w:lvl>
      <w:numFmt w:val="bullet"/>
      <w:suff w:val="tab"/>
      <w:lvlText w:val="•"/>
      <w:rPr>
        <w:color w:val="3370ff"/>
      </w:rPr>
    </w:lvl>
  </w:abstractNum>
  <w:abstractNum w:abstractNumId="210495">
    <w:lvl>
      <w:numFmt w:val="bullet"/>
      <w:suff w:val="tab"/>
      <w:lvlText w:val="￮"/>
      <w:rPr>
        <w:color w:val="3370ff"/>
      </w:rPr>
    </w:lvl>
  </w:abstractNum>
  <w:abstractNum w:abstractNumId="210496">
    <w:lvl>
      <w:numFmt w:val="bullet"/>
      <w:suff w:val="tab"/>
      <w:lvlText w:val="￮"/>
      <w:rPr>
        <w:color w:val="3370ff"/>
      </w:rPr>
    </w:lvl>
  </w:abstractNum>
  <w:abstractNum w:abstractNumId="210497">
    <w:lvl>
      <w:numFmt w:val="bullet"/>
      <w:suff w:val="tab"/>
      <w:lvlText w:val="￮"/>
      <w:rPr>
        <w:color w:val="3370ff"/>
      </w:rPr>
    </w:lvl>
  </w:abstractNum>
  <w:abstractNum w:abstractNumId="210498">
    <w:lvl>
      <w:numFmt w:val="bullet"/>
      <w:suff w:val="tab"/>
      <w:lvlText w:val="￮"/>
      <w:rPr>
        <w:color w:val="3370ff"/>
      </w:rPr>
    </w:lvl>
  </w:abstractNum>
  <w:abstractNum w:abstractNumId="210499">
    <w:lvl>
      <w:numFmt w:val="bullet"/>
      <w:suff w:val="tab"/>
      <w:lvlText w:val="￮"/>
      <w:rPr>
        <w:color w:val="3370ff"/>
      </w:rPr>
    </w:lvl>
  </w:abstractNum>
  <w:abstractNum w:abstractNumId="210500">
    <w:lvl>
      <w:numFmt w:val="bullet"/>
      <w:suff w:val="tab"/>
      <w:lvlText w:val="￮"/>
      <w:rPr>
        <w:color w:val="3370ff"/>
      </w:rPr>
    </w:lvl>
  </w:abstractNum>
  <w:abstractNum w:abstractNumId="210501">
    <w:lvl>
      <w:numFmt w:val="bullet"/>
      <w:suff w:val="tab"/>
      <w:lvlText w:val="￮"/>
      <w:rPr>
        <w:color w:val="3370ff"/>
      </w:rPr>
    </w:lvl>
  </w:abstractNum>
  <w:abstractNum w:abstractNumId="210502">
    <w:lvl>
      <w:numFmt w:val="bullet"/>
      <w:suff w:val="tab"/>
      <w:lvlText w:val="￮"/>
      <w:rPr>
        <w:color w:val="3370ff"/>
      </w:rPr>
    </w:lvl>
  </w:abstractNum>
  <w:abstractNum w:abstractNumId="210503">
    <w:lvl>
      <w:numFmt w:val="bullet"/>
      <w:suff w:val="tab"/>
      <w:lvlText w:val="￮"/>
      <w:rPr>
        <w:color w:val="3370ff"/>
      </w:rPr>
    </w:lvl>
  </w:abstractNum>
  <w:num w:numId="1">
    <w:abstractNumId w:val="210489"/>
  </w:num>
  <w:num w:numId="2">
    <w:abstractNumId w:val="210490"/>
  </w:num>
  <w:num w:numId="3">
    <w:abstractNumId w:val="210491"/>
  </w:num>
  <w:num w:numId="4">
    <w:abstractNumId w:val="210492"/>
  </w:num>
  <w:num w:numId="5">
    <w:abstractNumId w:val="210493"/>
  </w:num>
  <w:num w:numId="6">
    <w:abstractNumId w:val="210494"/>
  </w:num>
  <w:num w:numId="7">
    <w:abstractNumId w:val="210495"/>
  </w:num>
  <w:num w:numId="8">
    <w:abstractNumId w:val="210496"/>
  </w:num>
  <w:num w:numId="9">
    <w:abstractNumId w:val="210497"/>
  </w:num>
  <w:num w:numId="10">
    <w:abstractNumId w:val="210498"/>
  </w:num>
  <w:num w:numId="11">
    <w:abstractNumId w:val="210499"/>
  </w:num>
  <w:num w:numId="12">
    <w:abstractNumId w:val="210500"/>
  </w:num>
  <w:num w:numId="13">
    <w:abstractNumId w:val="210501"/>
  </w:num>
  <w:num w:numId="14">
    <w:abstractNumId w:val="210502"/>
  </w:num>
  <w:num w:numId="15">
    <w:abstractNumId w:val="2105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https://tcn4axq36mga.feishu.cn/wiki/VEG3wddJbi6IHokJgGJckH3Vnuc?fromScene=spaceOverview&amp;table=tblqCpa7MB60hNKQ&amp;view=vewl7D9qG3" TargetMode="External" Type="http://schemas.openxmlformats.org/officeDocument/2006/relationships/hyperlink"/><Relationship Id="rId21" Target="header1.xml" Type="http://schemas.openxmlformats.org/officeDocument/2006/relationships/header"/><Relationship Id="rId3" Target="footer1.xml" Type="http://schemas.openxmlformats.org/officeDocument/2006/relationships/footer"/><Relationship Id="rId4" Target="https://segment-anything.com/"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2025-11-18T02:50:27Z</dcterms:created>
  <dc:creator>Apache POI</dc:creator>
</cp:coreProperties>
</file>