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6G Hybrid Beamforming + Channel + RHS(GP)</w:t>
        <w:br/>
        <w:t>Deep-Learning Dataset &amp; Project Memory</w:t>
      </w:r>
    </w:p>
    <w:p>
      <w:pPr>
        <w:jc w:val="center"/>
      </w:pPr>
      <w:r>
        <w:rPr>
          <w:i/>
        </w:rPr>
        <w:t>Project reference document — prepared from the current simulation pipeline</w:t>
      </w:r>
    </w:p>
    <w:p>
      <w:pPr>
        <w:pStyle w:val="Heading1"/>
      </w:pPr>
      <w:r>
        <w:t>1. Project Objective</w:t>
      </w:r>
    </w:p>
    <w:p>
      <w:r>
        <w:t>Develop a learning-based beamforming system for a future 6G wireless link in which transmitter-side hybrid beamforming is combined with a wireless channel and a reconfigurable/holographic surface (RHS). The current numerical pipeline uses Rayleigh fading, BS MMSE beamforming, RHS excitation generation, and a Gradient Projection (GP) optimization to maximize a sum-rate objective. The long-term goal is to replace the computationally expensive GP stage with a Deep Learning model while preserving or approximating its beamforming performance.</w:t>
      </w:r>
    </w:p>
    <w:p>
      <w:pPr>
        <w:pStyle w:val="Heading1"/>
      </w:pPr>
      <w:r>
        <w:t>2. Current System / Signal Flow</w:t>
      </w:r>
    </w:p>
    <w:p>
      <w:r>
        <w:t>Conceptual end-to-end flow:</w:t>
      </w:r>
    </w:p>
    <w:p>
      <w:r>
        <w:t>6G Transmitter → Hybrid Beamforming (RF + digital) → BS/RHS channel → RHS excitation / metasurface response → user channel → received signal → achievable rate.</w:t>
      </w:r>
    </w:p>
    <w:p>
      <w:r>
        <w:t>In the current code, the BS channel is initialized as an identity matrix and MMSE beamforming is applied. The RHS→user channel is generated as a Rayleigh fading tensor. The effective channel is then supplied to the RHS GP optimizer. The RHS excitation matrix E is generated deterministically from wavelength, element spacing, RHS dimensions, and number of feeds.</w:t>
      </w:r>
    </w:p>
    <w:p>
      <w:pPr>
        <w:pStyle w:val="Heading1"/>
      </w:pPr>
      <w:r>
        <w:t>3. Current Code: Important Tensor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Variable</w:t>
            </w:r>
          </w:p>
        </w:tc>
        <w:tc>
          <w:tcPr>
            <w:tcW w:type="dxa" w:w="3408"/>
          </w:tcPr>
          <w:p>
            <w:r>
              <w:t>Typical Shape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H_RHS</w:t>
            </w:r>
          </w:p>
        </w:tc>
        <w:tc>
          <w:tcPr>
            <w:tcW w:type="dxa" w:w="3408"/>
          </w:tcPr>
          <w:p>
            <w:r>
              <w:t>[B, Nr, Nt, L]</w:t>
            </w:r>
          </w:p>
        </w:tc>
        <w:tc>
          <w:tcPr>
            <w:tcW w:type="dxa" w:w="3408"/>
          </w:tcPr>
          <w:p>
            <w:r>
              <w:t>Rayleigh RHS→user/channel tensor</w:t>
            </w:r>
          </w:p>
        </w:tc>
      </w:tr>
      <w:tr>
        <w:tc>
          <w:tcPr>
            <w:tcW w:type="dxa" w:w="3408"/>
          </w:tcPr>
          <w:p>
            <w:r>
              <w:t>H_BS</w:t>
            </w:r>
          </w:p>
        </w:tc>
        <w:tc>
          <w:tcPr>
            <w:tcW w:type="dxa" w:w="3408"/>
          </w:tcPr>
          <w:p>
            <w:r>
              <w:t>[B, Nt, Nt]</w:t>
            </w:r>
          </w:p>
        </w:tc>
        <w:tc>
          <w:tcPr>
            <w:tcW w:type="dxa" w:w="3408"/>
          </w:tcPr>
          <w:p>
            <w:r>
              <w:t>BS-side channel; currently identity</w:t>
            </w:r>
          </w:p>
        </w:tc>
      </w:tr>
      <w:tr>
        <w:tc>
          <w:tcPr>
            <w:tcW w:type="dxa" w:w="3408"/>
          </w:tcPr>
          <w:p>
            <w:r>
              <w:t>W_MMSE</w:t>
            </w:r>
          </w:p>
        </w:tc>
        <w:tc>
          <w:tcPr>
            <w:tcW w:type="dxa" w:w="3408"/>
          </w:tcPr>
          <w:p>
            <w:r>
              <w:t>[B, Nt, Nt]</w:t>
            </w:r>
          </w:p>
        </w:tc>
        <w:tc>
          <w:tcPr>
            <w:tcW w:type="dxa" w:w="3408"/>
          </w:tcPr>
          <w:p>
            <w:r>
              <w:t>MMSE beamforming matrix</w:t>
            </w:r>
          </w:p>
        </w:tc>
      </w:tr>
      <w:tr>
        <w:tc>
          <w:tcPr>
            <w:tcW w:type="dxa" w:w="3408"/>
          </w:tcPr>
          <w:p>
            <w:r>
              <w:t>H_testD</w:t>
            </w:r>
          </w:p>
        </w:tc>
        <w:tc>
          <w:tcPr>
            <w:tcW w:type="dxa" w:w="3408"/>
          </w:tcPr>
          <w:p>
            <w:r>
              <w:t>[B, L, Nr, Nt]</w:t>
            </w:r>
          </w:p>
        </w:tc>
        <w:tc>
          <w:tcPr>
            <w:tcW w:type="dxa" w:w="3408"/>
          </w:tcPr>
          <w:p>
            <w:r>
              <w:t>Effective channel passed to GP</w:t>
            </w:r>
          </w:p>
        </w:tc>
      </w:tr>
      <w:tr>
        <w:tc>
          <w:tcPr>
            <w:tcW w:type="dxa" w:w="3408"/>
          </w:tcPr>
          <w:p>
            <w:r>
              <w:t>E</w:t>
            </w:r>
          </w:p>
        </w:tc>
        <w:tc>
          <w:tcPr>
            <w:tcW w:type="dxa" w:w="3408"/>
          </w:tcPr>
          <w:p>
            <w:r>
              <w:t>[B, Nt, RFno]</w:t>
            </w:r>
          </w:p>
        </w:tc>
        <w:tc>
          <w:tcPr>
            <w:tcW w:type="dxa" w:w="3408"/>
          </w:tcPr>
          <w:p>
            <w:r>
              <w:t>RHS excitation matrix</w:t>
            </w:r>
          </w:p>
        </w:tc>
      </w:tr>
      <w:tr>
        <w:tc>
          <w:tcPr>
            <w:tcW w:type="dxa" w:w="3408"/>
          </w:tcPr>
          <w:p>
            <w:r>
              <w:t>M</w:t>
            </w:r>
          </w:p>
        </w:tc>
        <w:tc>
          <w:tcPr>
            <w:tcW w:type="dxa" w:w="3408"/>
          </w:tcPr>
          <w:p>
            <w:r>
              <w:t>[B, Nt, RFno]</w:t>
            </w:r>
          </w:p>
        </w:tc>
        <w:tc>
          <w:tcPr>
            <w:tcW w:type="dxa" w:w="3408"/>
          </w:tcPr>
          <w:p>
            <w:r>
              <w:t>RHS-applied excitation/amplitude state</w:t>
            </w:r>
          </w:p>
        </w:tc>
      </w:tr>
      <w:tr>
        <w:tc>
          <w:tcPr>
            <w:tcW w:type="dxa" w:w="3408"/>
          </w:tcPr>
          <w:p>
            <w:r>
              <w:t>w</w:t>
            </w:r>
          </w:p>
        </w:tc>
        <w:tc>
          <w:tcPr>
            <w:tcW w:type="dxa" w:w="3408"/>
          </w:tcPr>
          <w:p>
            <w:r>
              <w:t>[B, Nr, L]</w:t>
            </w:r>
          </w:p>
        </w:tc>
        <w:tc>
          <w:tcPr>
            <w:tcW w:type="dxa" w:w="3408"/>
          </w:tcPr>
          <w:p>
            <w:r>
              <w:t>User/RF-chain combining weights generated by GP</w:t>
            </w:r>
          </w:p>
        </w:tc>
      </w:tr>
      <w:tr>
        <w:tc>
          <w:tcPr>
            <w:tcW w:type="dxa" w:w="3408"/>
          </w:tcPr>
          <w:p>
            <w:r>
              <w:t>Rate</w:t>
            </w:r>
          </w:p>
        </w:tc>
        <w:tc>
          <w:tcPr>
            <w:tcW w:type="dxa" w:w="3408"/>
          </w:tcPr>
          <w:p>
            <w:r>
              <w:t>scalar</w:t>
            </w:r>
          </w:p>
        </w:tc>
        <w:tc>
          <w:tcPr>
            <w:tcW w:type="dxa" w:w="3408"/>
          </w:tcPr>
          <w:p>
            <w:r>
              <w:t>Average sum capacity / sum rate</w:t>
            </w:r>
          </w:p>
        </w:tc>
      </w:tr>
    </w:tbl>
    <w:p>
      <w:pPr>
        <w:pStyle w:val="Heading1"/>
      </w:pPr>
      <w:r>
        <w:t>4. Dataset Philosophy</w:t>
      </w:r>
    </w:p>
    <w:p>
      <w:r>
        <w:t>The dataset should not consist of 5,000 copies of the same topology with only a random Rayleigh realization changed. For a useful 6G beamforming model, each sample should represent a distinct wireless operating condition. Uniqueness should come from a controlled combination of geometry, channel realization, SNR/power, user/RF configuration, and spatial or propagation parameters.</w:t>
      </w:r>
    </w:p>
    <w:p>
      <w:pPr>
        <w:pStyle w:val="Heading1"/>
      </w:pPr>
      <w:r>
        <w:t>5. Recommended Dataset Sample Definition</w:t>
      </w:r>
    </w:p>
    <w:p>
      <w:r>
        <w:t>One dataset entry should represent one complete end-to-end wireless scenario:</w:t>
      </w:r>
    </w:p>
    <w:p>
      <w:pPr>
        <w:pStyle w:val="ListBullet"/>
      </w:pPr>
      <w:r>
        <w:t>System configuration: Nx, Nt, Nr, number of users/RF chains L, number of RHS feeds RFno.</w:t>
      </w:r>
    </w:p>
    <w:p>
      <w:pPr>
        <w:pStyle w:val="ListBullet"/>
      </w:pPr>
      <w:r>
        <w:t>Carrier/wavelength: frequency or wavelength.</w:t>
      </w:r>
    </w:p>
    <w:p>
      <w:pPr>
        <w:pStyle w:val="ListBullet"/>
      </w:pPr>
      <w:r>
        <w:t>RHS geometry: element spacing de/deH, array dimensions, feed positions.</w:t>
      </w:r>
    </w:p>
    <w:p>
      <w:pPr>
        <w:pStyle w:val="ListBullet"/>
      </w:pPr>
      <w:r>
        <w:t>Transmitter configuration: number of RF chains, digital precoder, analog RF beamformer.</w:t>
      </w:r>
    </w:p>
    <w:p>
      <w:pPr>
        <w:pStyle w:val="ListBullet"/>
      </w:pPr>
      <w:r>
        <w:t>Channel condition: BS→RHS and RHS→user channel matrices.</w:t>
      </w:r>
    </w:p>
    <w:p>
      <w:pPr>
        <w:pStyle w:val="ListBullet"/>
      </w:pPr>
      <w:r>
        <w:t>Propagation parameters: path loss, shadowing, LOS/NLOS condition, Doppler/coherence condition where applicable.</w:t>
      </w:r>
    </w:p>
    <w:p>
      <w:pPr>
        <w:pStyle w:val="ListBullet"/>
      </w:pPr>
      <w:r>
        <w:t>Noise and power: noise variance, transmit power, SNR.</w:t>
      </w:r>
    </w:p>
    <w:p>
      <w:pPr>
        <w:pStyle w:val="ListBullet"/>
      </w:pPr>
      <w:r>
        <w:t>RHS excitation: E and optimized RHS state M.</w:t>
      </w:r>
    </w:p>
    <w:p>
      <w:pPr>
        <w:pStyle w:val="ListBullet"/>
      </w:pPr>
      <w:r>
        <w:t>Optimization labels: GP-computed w, M, achievable sum rate, convergence iterations and runtime.</w:t>
      </w:r>
    </w:p>
    <w:p>
      <w:pPr>
        <w:pStyle w:val="Heading1"/>
      </w:pPr>
      <w:r>
        <w:t>6. Inputs and Labels for Deep Learning</w:t>
      </w:r>
    </w:p>
    <w:p>
      <w:r>
        <w:t>Recommended first supervised-learning formulation: feed the neural network the wireless state and transmitter/RHS configuration, and train it to reproduce the optimized GP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Candidate Input</w:t>
            </w:r>
          </w:p>
        </w:tc>
        <w:tc>
          <w:tcPr>
            <w:tcW w:type="dxa" w:w="3408"/>
          </w:tcPr>
          <w:p>
            <w:r>
              <w:t>Recommended Target</w:t>
            </w:r>
          </w:p>
        </w:tc>
      </w:tr>
      <w:tr>
        <w:tc>
          <w:tcPr>
            <w:tcW w:type="dxa" w:w="3408"/>
          </w:tcPr>
          <w:p>
            <w:r>
              <w:t>Channel</w:t>
            </w:r>
          </w:p>
        </w:tc>
        <w:tc>
          <w:tcPr>
            <w:tcW w:type="dxa" w:w="3408"/>
          </w:tcPr>
          <w:p>
            <w:r>
              <w:t>Real/imaginary H_BS and H_RHS or effective H_testD</w:t>
            </w:r>
          </w:p>
        </w:tc>
        <w:tc>
          <w:tcPr>
            <w:tcW w:type="dxa" w:w="3408"/>
          </w:tcPr>
          <w:p>
            <w:r>
              <w:t>Optimized beamforming variables</w:t>
            </w:r>
          </w:p>
        </w:tc>
      </w:tr>
      <w:tr>
        <w:tc>
          <w:tcPr>
            <w:tcW w:type="dxa" w:w="3408"/>
          </w:tcPr>
          <w:p>
            <w:r>
              <w:t>Hybrid BF</w:t>
            </w:r>
          </w:p>
        </w:tc>
        <w:tc>
          <w:tcPr>
            <w:tcW w:type="dxa" w:w="3408"/>
          </w:tcPr>
          <w:p>
            <w:r>
              <w:t>Digital precoder + analog/RF beamformer</w:t>
            </w:r>
          </w:p>
        </w:tc>
        <w:tc>
          <w:tcPr>
            <w:tcW w:type="dxa" w:w="3408"/>
          </w:tcPr>
          <w:p>
            <w:r>
              <w:t>Refined transmitter/RHS beamforming</w:t>
            </w:r>
          </w:p>
        </w:tc>
      </w:tr>
      <w:tr>
        <w:tc>
          <w:tcPr>
            <w:tcW w:type="dxa" w:w="3408"/>
          </w:tcPr>
          <w:p>
            <w:r>
              <w:t>RHS</w:t>
            </w:r>
          </w:p>
        </w:tc>
        <w:tc>
          <w:tcPr>
            <w:tcW w:type="dxa" w:w="3408"/>
          </w:tcPr>
          <w:p>
            <w:r>
              <w:t>E, geometry, feed positions</w:t>
            </w:r>
          </w:p>
        </w:tc>
        <w:tc>
          <w:tcPr>
            <w:tcW w:type="dxa" w:w="3408"/>
          </w:tcPr>
          <w:p>
            <w:r>
              <w:t>M / RHS coefficients</w:t>
            </w:r>
          </w:p>
        </w:tc>
      </w:tr>
      <w:tr>
        <w:tc>
          <w:tcPr>
            <w:tcW w:type="dxa" w:w="3408"/>
          </w:tcPr>
          <w:p>
            <w:r>
              <w:t>Operating point</w:t>
            </w:r>
          </w:p>
        </w:tc>
        <w:tc>
          <w:tcPr>
            <w:tcW w:type="dxa" w:w="3408"/>
          </w:tcPr>
          <w:p>
            <w:r>
              <w:t>SNR, Pt, noise variance</w:t>
            </w:r>
          </w:p>
        </w:tc>
        <w:tc>
          <w:tcPr>
            <w:tcW w:type="dxa" w:w="3408"/>
          </w:tcPr>
          <w:p>
            <w:r>
              <w:t>w and/or M</w:t>
            </w:r>
          </w:p>
        </w:tc>
      </w:tr>
      <w:tr>
        <w:tc>
          <w:tcPr>
            <w:tcW w:type="dxa" w:w="3408"/>
          </w:tcPr>
          <w:p>
            <w:r>
              <w:t>Topology</w:t>
            </w:r>
          </w:p>
        </w:tc>
        <w:tc>
          <w:tcPr>
            <w:tcW w:type="dxa" w:w="3408"/>
          </w:tcPr>
          <w:p>
            <w:r>
              <w:t>Nx, Nt, Nr, L, RFno</w:t>
            </w:r>
          </w:p>
        </w:tc>
        <w:tc>
          <w:tcPr>
            <w:tcW w:type="dxa" w:w="3408"/>
          </w:tcPr>
          <w:p>
            <w:r>
              <w:t>Beamforming solution</w:t>
            </w:r>
          </w:p>
        </w:tc>
      </w:tr>
      <w:tr>
        <w:tc>
          <w:tcPr>
            <w:tcW w:type="dxa" w:w="3408"/>
          </w:tcPr>
          <w:p>
            <w:r>
              <w:t>Performance</w:t>
            </w:r>
          </w:p>
        </w:tc>
        <w:tc>
          <w:tcPr>
            <w:tcW w:type="dxa" w:w="3408"/>
          </w:tcPr>
          <w:p>
            <w:r>
              <w:t>Not normally an input</w:t>
            </w:r>
          </w:p>
        </w:tc>
        <w:tc>
          <w:tcPr>
            <w:tcW w:type="dxa" w:w="3408"/>
          </w:tcPr>
          <w:p>
            <w:r>
              <w:t>Sum rate as auxiliary target</w:t>
            </w:r>
          </w:p>
        </w:tc>
      </w:tr>
    </w:tbl>
    <w:p>
      <w:r>
        <w:t>For a first model, predict the optimized RHS state M and receiver/combining weights w. The sum rate should be retained as a validation metric and can also be used as an auxiliary training objective.</w:t>
      </w:r>
    </w:p>
    <w:p>
      <w:pPr>
        <w:pStyle w:val="Heading1"/>
      </w:pPr>
      <w:r>
        <w:t>7. Complex-Valued Data Representation</w:t>
      </w:r>
    </w:p>
    <w:p>
      <w:r>
        <w:t>Do not discard the imaginary component. For each complex matrix X, store Re(X) and Im(X) as separate channels. For example, H with shape [Nr,Nt,L] becomes a real tensor with shape [2,Nr,Nt,L]. E and M should similarly be represented by real and imaginary parts.</w:t>
      </w:r>
    </w:p>
    <w:p>
      <w:r>
        <w:t>Avoid independently normalizing real and imaginary components when phase information would be distorted. Prefer a consistent global or per-feature scale, and store the scale factors with the dataset.</w:t>
      </w:r>
    </w:p>
    <w:p>
      <w:pPr>
        <w:pStyle w:val="Heading1"/>
      </w:pPr>
      <w:r>
        <w:t>8. Creating More Than 5,000 Unique Samples</w:t>
      </w:r>
    </w:p>
    <w:p>
      <w:r>
        <w:t>Recommended starting target: 8,000–20,000 scenarios. Generate them through a deterministic seed schedule so every scenario can be reproduced.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Parameter</w:t>
            </w:r>
          </w:p>
        </w:tc>
        <w:tc>
          <w:tcPr>
            <w:tcW w:type="dxa" w:w="2556"/>
          </w:tcPr>
          <w:p>
            <w:r>
              <w:t>Example Range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Variation Type</w:t>
            </w:r>
          </w:p>
        </w:tc>
      </w:tr>
      <w:tr>
        <w:tc>
          <w:tcPr>
            <w:tcW w:type="dxa" w:w="2556"/>
          </w:tcPr>
          <w:p>
            <w:r>
              <w:t>Nx</w:t>
            </w:r>
          </w:p>
        </w:tc>
        <w:tc>
          <w:tcPr>
            <w:tcW w:type="dxa" w:w="2556"/>
          </w:tcPr>
          <w:p>
            <w:r>
              <w:t>10, 12, 16, 20, 24, 28, 30, 32, 36, 40</w:t>
            </w:r>
          </w:p>
        </w:tc>
        <w:tc>
          <w:tcPr>
            <w:tcW w:type="dxa" w:w="2556"/>
          </w:tcPr>
          <w:p>
            <w:r>
              <w:t>RHS size</w:t>
            </w:r>
          </w:p>
        </w:tc>
        <w:tc>
          <w:tcPr>
            <w:tcW w:type="dxa" w:w="2556"/>
          </w:tcPr>
          <w:p>
            <w:r>
              <w:t>Discrete</w:t>
            </w:r>
          </w:p>
        </w:tc>
      </w:tr>
      <w:tr>
        <w:tc>
          <w:tcPr>
            <w:tcW w:type="dxa" w:w="2556"/>
          </w:tcPr>
          <w:p>
            <w:r>
              <w:t>Nr</w:t>
            </w:r>
          </w:p>
        </w:tc>
        <w:tc>
          <w:tcPr>
            <w:tcW w:type="dxa" w:w="2556"/>
          </w:tcPr>
          <w:p>
            <w:r>
              <w:t>2, 4, 8</w:t>
            </w:r>
          </w:p>
        </w:tc>
        <w:tc>
          <w:tcPr>
            <w:tcW w:type="dxa" w:w="2556"/>
          </w:tcPr>
          <w:p>
            <w:r>
              <w:t>Receive antennas</w:t>
            </w:r>
          </w:p>
        </w:tc>
        <w:tc>
          <w:tcPr>
            <w:tcW w:type="dxa" w:w="2556"/>
          </w:tcPr>
          <w:p>
            <w:r>
              <w:t>Discrete</w:t>
            </w:r>
          </w:p>
        </w:tc>
      </w:tr>
      <w:tr>
        <w:tc>
          <w:tcPr>
            <w:tcW w:type="dxa" w:w="2556"/>
          </w:tcPr>
          <w:p>
            <w:r>
              <w:t>L / RF chains</w:t>
            </w:r>
          </w:p>
        </w:tc>
        <w:tc>
          <w:tcPr>
            <w:tcW w:type="dxa" w:w="2556"/>
          </w:tcPr>
          <w:p>
            <w:r>
              <w:t>2, 4, 6, 8</w:t>
            </w:r>
          </w:p>
        </w:tc>
        <w:tc>
          <w:tcPr>
            <w:tcW w:type="dxa" w:w="2556"/>
          </w:tcPr>
          <w:p>
            <w:r>
              <w:t>Multi-stream operation</w:t>
            </w:r>
          </w:p>
        </w:tc>
        <w:tc>
          <w:tcPr>
            <w:tcW w:type="dxa" w:w="2556"/>
          </w:tcPr>
          <w:p>
            <w:r>
              <w:t>Discrete</w:t>
            </w:r>
          </w:p>
        </w:tc>
      </w:tr>
      <w:tr>
        <w:tc>
          <w:tcPr>
            <w:tcW w:type="dxa" w:w="2556"/>
          </w:tcPr>
          <w:p>
            <w:r>
              <w:t>RFno</w:t>
            </w:r>
          </w:p>
        </w:tc>
        <w:tc>
          <w:tcPr>
            <w:tcW w:type="dxa" w:w="2556"/>
          </w:tcPr>
          <w:p>
            <w:r>
              <w:t>1, 2, 4</w:t>
            </w:r>
          </w:p>
        </w:tc>
        <w:tc>
          <w:tcPr>
            <w:tcW w:type="dxa" w:w="2556"/>
          </w:tcPr>
          <w:p>
            <w:r>
              <w:t>RHS feeds</w:t>
            </w:r>
          </w:p>
        </w:tc>
        <w:tc>
          <w:tcPr>
            <w:tcW w:type="dxa" w:w="2556"/>
          </w:tcPr>
          <w:p>
            <w:r>
              <w:t>Discrete</w:t>
            </w:r>
          </w:p>
        </w:tc>
      </w:tr>
      <w:tr>
        <w:tc>
          <w:tcPr>
            <w:tcW w:type="dxa" w:w="2556"/>
          </w:tcPr>
          <w:p>
            <w:r>
              <w:t>Frequency</w:t>
            </w:r>
          </w:p>
        </w:tc>
        <w:tc>
          <w:tcPr>
            <w:tcW w:type="dxa" w:w="2556"/>
          </w:tcPr>
          <w:p>
            <w:r>
              <w:t>e.g. 28–100 GHz</w:t>
            </w:r>
          </w:p>
        </w:tc>
        <w:tc>
          <w:tcPr>
            <w:tcW w:type="dxa" w:w="2556"/>
          </w:tcPr>
          <w:p>
            <w:r>
              <w:t>6G/FR3/sub-THz studies</w:t>
            </w:r>
          </w:p>
        </w:tc>
        <w:tc>
          <w:tcPr>
            <w:tcW w:type="dxa" w:w="2556"/>
          </w:tcPr>
          <w:p>
            <w:r>
              <w:t>Continuous/discrete</w:t>
            </w:r>
          </w:p>
        </w:tc>
      </w:tr>
      <w:tr>
        <w:tc>
          <w:tcPr>
            <w:tcW w:type="dxa" w:w="2556"/>
          </w:tcPr>
          <w:p>
            <w:r>
              <w:t>SNR</w:t>
            </w:r>
          </w:p>
        </w:tc>
        <w:tc>
          <w:tcPr>
            <w:tcW w:type="dxa" w:w="2556"/>
          </w:tcPr>
          <w:p>
            <w:r>
              <w:t>-10 to 30 dB</w:t>
            </w:r>
          </w:p>
        </w:tc>
        <w:tc>
          <w:tcPr>
            <w:tcW w:type="dxa" w:w="2556"/>
          </w:tcPr>
          <w:p>
            <w:r>
              <w:t>Noise/power diversity</w:t>
            </w:r>
          </w:p>
        </w:tc>
        <w:tc>
          <w:tcPr>
            <w:tcW w:type="dxa" w:w="2556"/>
          </w:tcPr>
          <w:p>
            <w:r>
              <w:t>Continuous</w:t>
            </w:r>
          </w:p>
        </w:tc>
      </w:tr>
      <w:tr>
        <w:tc>
          <w:tcPr>
            <w:tcW w:type="dxa" w:w="2556"/>
          </w:tcPr>
          <w:p>
            <w:r>
              <w:t>Element spacing</w:t>
            </w:r>
          </w:p>
        </w:tc>
        <w:tc>
          <w:tcPr>
            <w:tcW w:type="dxa" w:w="2556"/>
          </w:tcPr>
          <w:p>
            <w:r>
              <w:t>0.1λ–0.5λ</w:t>
            </w:r>
          </w:p>
        </w:tc>
        <w:tc>
          <w:tcPr>
            <w:tcW w:type="dxa" w:w="2556"/>
          </w:tcPr>
          <w:p>
            <w:r>
              <w:t>RHS geometry</w:t>
            </w:r>
          </w:p>
        </w:tc>
        <w:tc>
          <w:tcPr>
            <w:tcW w:type="dxa" w:w="2556"/>
          </w:tcPr>
          <w:p>
            <w:r>
              <w:t>Continuous</w:t>
            </w:r>
          </w:p>
        </w:tc>
      </w:tr>
      <w:tr>
        <w:tc>
          <w:tcPr>
            <w:tcW w:type="dxa" w:w="2556"/>
          </w:tcPr>
          <w:p>
            <w:r>
              <w:t>Path loss</w:t>
            </w:r>
          </w:p>
        </w:tc>
        <w:tc>
          <w:tcPr>
            <w:tcW w:type="dxa" w:w="2556"/>
          </w:tcPr>
          <w:p>
            <w:r>
              <w:t>scenario dependent</w:t>
            </w:r>
          </w:p>
        </w:tc>
        <w:tc>
          <w:tcPr>
            <w:tcW w:type="dxa" w:w="2556"/>
          </w:tcPr>
          <w:p>
            <w:r>
              <w:t>Link budget</w:t>
            </w:r>
          </w:p>
        </w:tc>
        <w:tc>
          <w:tcPr>
            <w:tcW w:type="dxa" w:w="2556"/>
          </w:tcPr>
          <w:p>
            <w:r>
              <w:t>Continuous</w:t>
            </w:r>
          </w:p>
        </w:tc>
      </w:tr>
      <w:tr>
        <w:tc>
          <w:tcPr>
            <w:tcW w:type="dxa" w:w="2556"/>
          </w:tcPr>
          <w:p>
            <w:r>
              <w:t>Shadowing</w:t>
            </w:r>
          </w:p>
        </w:tc>
        <w:tc>
          <w:tcPr>
            <w:tcW w:type="dxa" w:w="2556"/>
          </w:tcPr>
          <w:p>
            <w:r>
              <w:t>e.g. 0–8 dB</w:t>
            </w:r>
          </w:p>
        </w:tc>
        <w:tc>
          <w:tcPr>
            <w:tcW w:type="dxa" w:w="2556"/>
          </w:tcPr>
          <w:p>
            <w:r>
              <w:t>Large-scale fading</w:t>
            </w:r>
          </w:p>
        </w:tc>
        <w:tc>
          <w:tcPr>
            <w:tcW w:type="dxa" w:w="2556"/>
          </w:tcPr>
          <w:p>
            <w:r>
              <w:t>Random</w:t>
            </w:r>
          </w:p>
        </w:tc>
      </w:tr>
      <w:tr>
        <w:tc>
          <w:tcPr>
            <w:tcW w:type="dxa" w:w="2556"/>
          </w:tcPr>
          <w:p>
            <w:r>
              <w:t>LOS/NLOS</w:t>
            </w:r>
          </w:p>
        </w:tc>
        <w:tc>
          <w:tcPr>
            <w:tcW w:type="dxa" w:w="2556"/>
          </w:tcPr>
          <w:p>
            <w:r>
              <w:t>LOS or NLOS</w:t>
            </w:r>
          </w:p>
        </w:tc>
        <w:tc>
          <w:tcPr>
            <w:tcW w:type="dxa" w:w="2556"/>
          </w:tcPr>
          <w:p>
            <w:r>
              <w:t>Propagation diversity</w:t>
            </w:r>
          </w:p>
        </w:tc>
        <w:tc>
          <w:tcPr>
            <w:tcW w:type="dxa" w:w="2556"/>
          </w:tcPr>
          <w:p>
            <w:r>
              <w:t>Categorical</w:t>
            </w:r>
          </w:p>
        </w:tc>
      </w:tr>
      <w:tr>
        <w:tc>
          <w:tcPr>
            <w:tcW w:type="dxa" w:w="2556"/>
          </w:tcPr>
          <w:p>
            <w:r>
              <w:t>User positions</w:t>
            </w:r>
          </w:p>
        </w:tc>
        <w:tc>
          <w:tcPr>
            <w:tcW w:type="dxa" w:w="2556"/>
          </w:tcPr>
          <w:p>
            <w:r>
              <w:t>random spatial coordinates</w:t>
            </w:r>
          </w:p>
        </w:tc>
        <w:tc>
          <w:tcPr>
            <w:tcW w:type="dxa" w:w="2556"/>
          </w:tcPr>
          <w:p>
            <w:r>
              <w:t>Spatial diversity</w:t>
            </w:r>
          </w:p>
        </w:tc>
        <w:tc>
          <w:tcPr>
            <w:tcW w:type="dxa" w:w="2556"/>
          </w:tcPr>
          <w:p>
            <w:r>
              <w:t>Continuous</w:t>
            </w:r>
          </w:p>
        </w:tc>
      </w:tr>
      <w:tr>
        <w:tc>
          <w:tcPr>
            <w:tcW w:type="dxa" w:w="2556"/>
          </w:tcPr>
          <w:p>
            <w:r>
              <w:t>Channel seed</w:t>
            </w:r>
          </w:p>
        </w:tc>
        <w:tc>
          <w:tcPr>
            <w:tcW w:type="dxa" w:w="2556"/>
          </w:tcPr>
          <w:p>
            <w:r>
              <w:t>unique per sample</w:t>
            </w:r>
          </w:p>
        </w:tc>
        <w:tc>
          <w:tcPr>
            <w:tcW w:type="dxa" w:w="2556"/>
          </w:tcPr>
          <w:p>
            <w:r>
              <w:t>Small-scale fading</w:t>
            </w:r>
          </w:p>
        </w:tc>
        <w:tc>
          <w:tcPr>
            <w:tcW w:type="dxa" w:w="2556"/>
          </w:tcPr>
          <w:p>
            <w:r>
              <w:t>Unique</w:t>
            </w:r>
          </w:p>
        </w:tc>
      </w:tr>
    </w:tbl>
    <w:p>
      <w:pPr>
        <w:pStyle w:val="Heading1"/>
      </w:pPr>
      <w:r>
        <w:t>9. Recommended Generation Strategy</w:t>
      </w:r>
    </w:p>
    <w:p>
      <w:pPr>
        <w:pStyle w:val="ListNumber"/>
      </w:pPr>
      <w:r>
        <w:t>Create a configuration sampler that selects Nx, Nr, L, RFno, frequency, spacing, SNR and propagation parameters.</w:t>
      </w:r>
    </w:p>
    <w:p>
      <w:pPr>
        <w:pStyle w:val="ListNumber"/>
      </w:pPr>
      <w:r>
        <w:t>Generate physically meaningful geometry from the selected Nx and element spacing.</w:t>
      </w:r>
    </w:p>
    <w:p>
      <w:pPr>
        <w:pStyle w:val="ListNumber"/>
      </w:pPr>
      <w:r>
        <w:t>Generate the BS→RHS channel using a configurable channel model. Keep the current identity H_BS only as a debugging baseline, not as the final 6G dataset.</w:t>
      </w:r>
    </w:p>
    <w:p>
      <w:pPr>
        <w:pStyle w:val="ListNumber"/>
      </w:pPr>
      <w:r>
        <w:t>Generate the RHS→user channel. Start with Rayleigh fading for baseline experiments, then add Rician/clustered/LOS/NLOS models.</w:t>
      </w:r>
    </w:p>
    <w:p>
      <w:pPr>
        <w:pStyle w:val="ListNumber"/>
      </w:pPr>
      <w:r>
        <w:t>Generate transmitter hybrid beamforming: analog RF precoder/combiner under constant-modulus constraints plus digital baseband precoding.</w:t>
      </w:r>
    </w:p>
    <w:p>
      <w:pPr>
        <w:pStyle w:val="ListNumber"/>
      </w:pPr>
      <w:r>
        <w:t>Construct the effective channel supplied to the RHS.</w:t>
      </w:r>
    </w:p>
    <w:p>
      <w:pPr>
        <w:pStyle w:val="ListNumber"/>
      </w:pPr>
      <w:r>
        <w:t>Generate E from wavelength, geometry and feed positions.</w:t>
      </w:r>
    </w:p>
    <w:p>
      <w:pPr>
        <w:pStyle w:val="ListNumber"/>
      </w:pPr>
      <w:r>
        <w:t>Run the corrected GP optimizer to obtain the reference RHS solution M and combining/beamforming weights w.</w:t>
      </w:r>
    </w:p>
    <w:p>
      <w:pPr>
        <w:pStyle w:val="ListNumber"/>
      </w:pPr>
      <w:r>
        <w:t>Calculate sum rate, per-user rate, SINR, power constraint violation, convergence iterations and GP runtime.</w:t>
      </w:r>
    </w:p>
    <w:p>
      <w:pPr>
        <w:pStyle w:val="ListNumber"/>
      </w:pPr>
      <w:r>
        <w:t>Save the complete sample plus a metadata record and random seed.</w:t>
      </w:r>
    </w:p>
    <w:p>
      <w:pPr>
        <w:pStyle w:val="ListNumber"/>
      </w:pPr>
      <w:r>
        <w:t>Reject or regenerate samples that are duplicates, numerically invalid, non-convergent or violate physical constraints.</w:t>
      </w:r>
    </w:p>
    <w:p>
      <w:pPr>
        <w:pStyle w:val="Heading1"/>
      </w:pPr>
      <w:r>
        <w:t>10. Suggested 8,000-Sample Dataset Split</w:t>
      </w:r>
    </w:p>
    <w:p>
      <w:r>
        <w:t>Use 70% training / 15% validation / 15% test as a practical starting point: 5,600 train + 1,200 validation + 1,200 test = 8,000 samples.</w:t>
      </w:r>
    </w:p>
    <w:p>
      <w:r>
        <w:t>Do not split purely at random if the same geometry/configuration appears in all partitions. Use grouped splits so that some combinations of Nx, SNR, frequency, user placement, or channel seeds are held out. This tests generalization rather than memorization.</w:t>
      </w:r>
    </w:p>
    <w:p>
      <w:pPr>
        <w:pStyle w:val="Heading1"/>
      </w:pPr>
      <w:r>
        <w:t>11. Dataset Storage Recommendation</w:t>
      </w:r>
    </w:p>
    <w:p>
      <w:r>
        <w:t>For the first implementation, use HDF5 or Zarr for large complex tensors and a separate CSV/Parquet metadata table. A single sample should have a stable sample_id.</w:t>
      </w:r>
    </w:p>
    <w:p>
      <w:r>
        <w:t>Suggested logical structure:</w:t>
      </w:r>
    </w:p>
    <w:p>
      <w:pPr>
        <w:pStyle w:val="ListBullet"/>
      </w:pPr>
      <w:r>
        <w:t>/samples/{id}/H_BS_real, H_BS_imag</w:t>
      </w:r>
    </w:p>
    <w:p>
      <w:pPr>
        <w:pStyle w:val="ListBullet"/>
      </w:pPr>
      <w:r>
        <w:t>/samples/{id}/H_RHS_real, H_RHS_imag</w:t>
      </w:r>
    </w:p>
    <w:p>
      <w:pPr>
        <w:pStyle w:val="ListBullet"/>
      </w:pPr>
      <w:r>
        <w:t>/samples/{id}/H_effective_real, H_effective_imag</w:t>
      </w:r>
    </w:p>
    <w:p>
      <w:pPr>
        <w:pStyle w:val="ListBullet"/>
      </w:pPr>
      <w:r>
        <w:t>/samples/{id}/E_real, E_imag</w:t>
      </w:r>
    </w:p>
    <w:p>
      <w:pPr>
        <w:pStyle w:val="ListBullet"/>
      </w:pPr>
      <w:r>
        <w:t>/samples/{id}/W_HB_real, W_HB_imag</w:t>
      </w:r>
    </w:p>
    <w:p>
      <w:pPr>
        <w:pStyle w:val="ListBullet"/>
      </w:pPr>
      <w:r>
        <w:t>/samples/{id}/M_target_real, M_target_imag</w:t>
      </w:r>
    </w:p>
    <w:p>
      <w:pPr>
        <w:pStyle w:val="ListBullet"/>
      </w:pPr>
      <w:r>
        <w:t>/samples/{id}/w_target_real, w_target_imag</w:t>
      </w:r>
    </w:p>
    <w:p>
      <w:pPr>
        <w:pStyle w:val="ListBullet"/>
      </w:pPr>
      <w:r>
        <w:t>/samples/{id}/rate</w:t>
      </w:r>
    </w:p>
    <w:p>
      <w:pPr>
        <w:pStyle w:val="ListBullet"/>
      </w:pPr>
      <w:r>
        <w:t>/samples/{id}/metadata</w:t>
      </w:r>
    </w:p>
    <w:p>
      <w:pPr>
        <w:pStyle w:val="Heading1"/>
      </w:pPr>
      <w:r>
        <w:t>12. Metadata to Store for Every Sample</w:t>
      </w:r>
    </w:p>
    <w:p>
      <w:pPr>
        <w:pStyle w:val="ListBullet"/>
      </w:pPr>
      <w:r>
        <w:t>sample_id and random_seed</w:t>
      </w:r>
    </w:p>
    <w:p>
      <w:pPr>
        <w:pStyle w:val="ListBullet"/>
      </w:pPr>
      <w:r>
        <w:t>Nx, Nt, Nr, L, RFno</w:t>
      </w:r>
    </w:p>
    <w:p>
      <w:pPr>
        <w:pStyle w:val="ListBullet"/>
      </w:pPr>
      <w:r>
        <w:t>carrier_frequency / wavelength</w:t>
      </w:r>
    </w:p>
    <w:p>
      <w:pPr>
        <w:pStyle w:val="ListBullet"/>
      </w:pPr>
      <w:r>
        <w:t>deH, array dimensions and feed coordinates</w:t>
      </w:r>
    </w:p>
    <w:p>
      <w:pPr>
        <w:pStyle w:val="ListBullet"/>
      </w:pPr>
      <w:r>
        <w:t>SNR, transmit power, noise variance</w:t>
      </w:r>
    </w:p>
    <w:p>
      <w:pPr>
        <w:pStyle w:val="ListBullet"/>
      </w:pPr>
      <w:r>
        <w:t>channel model and LOS/NLOS state</w:t>
      </w:r>
    </w:p>
    <w:p>
      <w:pPr>
        <w:pStyle w:val="ListBullet"/>
      </w:pPr>
      <w:r>
        <w:t>path-loss and shadowing parameters</w:t>
      </w:r>
    </w:p>
    <w:p>
      <w:pPr>
        <w:pStyle w:val="ListBullet"/>
      </w:pPr>
      <w:r>
        <w:t>user coordinates / angles / distances</w:t>
      </w:r>
    </w:p>
    <w:p>
      <w:pPr>
        <w:pStyle w:val="ListBullet"/>
      </w:pPr>
      <w:r>
        <w:t>hybrid beamforming configuration</w:t>
      </w:r>
    </w:p>
    <w:p>
      <w:pPr>
        <w:pStyle w:val="ListBullet"/>
      </w:pPr>
      <w:r>
        <w:t>GP step size, convergence tolerance and maximum iterations</w:t>
      </w:r>
    </w:p>
    <w:p>
      <w:pPr>
        <w:pStyle w:val="ListBullet"/>
      </w:pPr>
      <w:r>
        <w:t>GP convergence status and number of iterations</w:t>
      </w:r>
    </w:p>
    <w:p>
      <w:pPr>
        <w:pStyle w:val="ListBullet"/>
      </w:pPr>
      <w:r>
        <w:t>sum rate and per-user rates</w:t>
      </w:r>
    </w:p>
    <w:p>
      <w:pPr>
        <w:pStyle w:val="ListBullet"/>
      </w:pPr>
      <w:r>
        <w:t>generation timestamp and code/version identifier</w:t>
      </w:r>
    </w:p>
    <w:p>
      <w:pPr>
        <w:pStyle w:val="Heading1"/>
      </w:pPr>
      <w:r>
        <w:t>13. Critical Correction for the Current Code</w:t>
      </w:r>
    </w:p>
    <w:p>
      <w:r>
        <w:t>The present code should be treated as a prototype/debugging implementation, not yet as the final dataset generator. In particular, the BS→RHS channel is currently an identity matrix, so the MMSE stage does not represent a realistic wireless BS link. Also, the GP gradient implementation has been modified repeatedly to resolve tensor-shape issues. Before generating thousands of labels, freeze and validate one mathematically consistent reference implementation.</w:t>
      </w:r>
    </w:p>
    <w:p>
      <w:r>
        <w:t>A second important point is the dimension convention. H_RHS is generated as [batch, Nr, Nt, L], while H_testD is rearranged to [batch, L, Nr, Nt]. The GP function must use one convention consistently. Avoid arbitrary repeat/expand operations merely to make tensors broadcast; such operations can change the mathematical meaning of the gradient.</w:t>
      </w:r>
    </w:p>
    <w:p>
      <w:pPr>
        <w:pStyle w:val="Heading1"/>
      </w:pPr>
      <w:r>
        <w:t>14. Reference Baseline Experiments Before Dataset Generation</w:t>
      </w:r>
    </w:p>
    <w:p>
      <w:pPr>
        <w:pStyle w:val="ListBullet"/>
      </w:pPr>
      <w:r>
        <w:t>Experiment A: current identity BS channel + Rayleigh RHS channel.</w:t>
      </w:r>
    </w:p>
    <w:p>
      <w:pPr>
        <w:pStyle w:val="ListBullet"/>
      </w:pPr>
      <w:r>
        <w:t>Experiment B: realistic BS→RHS Rayleigh channel + Rayleigh RHS→user channel.</w:t>
      </w:r>
    </w:p>
    <w:p>
      <w:pPr>
        <w:pStyle w:val="ListBullet"/>
      </w:pPr>
      <w:r>
        <w:t>Experiment C: Rician/LOS channel.</w:t>
      </w:r>
    </w:p>
    <w:p>
      <w:pPr>
        <w:pStyle w:val="ListBullet"/>
      </w:pPr>
      <w:r>
        <w:t>Experiment D: multi-user interference with L &gt; 1.</w:t>
      </w:r>
    </w:p>
    <w:p>
      <w:pPr>
        <w:pStyle w:val="ListBullet"/>
      </w:pPr>
      <w:r>
        <w:t>Experiment E: different SNRs and transmit-power constraints.</w:t>
      </w:r>
    </w:p>
    <w:p>
      <w:pPr>
        <w:pStyle w:val="ListBullet"/>
      </w:pPr>
      <w:r>
        <w:t>Experiment F: different RHS sizes and feed configurations.</w:t>
      </w:r>
    </w:p>
    <w:p>
      <w:pPr>
        <w:pStyle w:val="ListBullet"/>
      </w:pPr>
      <w:r>
        <w:t>Experiment G: hybrid beamforming with constant-modulus RF precoder.</w:t>
      </w:r>
    </w:p>
    <w:p>
      <w:pPr>
        <w:pStyle w:val="Heading1"/>
      </w:pPr>
      <w:r>
        <w:t>15. Deep-Learning Objective</w:t>
      </w:r>
    </w:p>
    <w:p>
      <w:r>
        <w:t>The core DL task should be framed as learning the mapping:</w:t>
      </w:r>
    </w:p>
    <w:p>
      <w:pPr>
        <w:jc w:val="center"/>
      </w:pPr>
      <w:r>
        <w:rPr>
          <w:b/>
        </w:rPr>
        <w:t>Wireless State + Hybrid BF + RHS Geometry + SNR  →  Optimized RHS/Beamforming State</w:t>
      </w:r>
    </w:p>
    <w:p>
      <w:r>
        <w:t>The GP solution is the teacher/reference label. The neural network is not required to reproduce the GP internal iterations; it only needs to predict a feasible high-performance beamforming solution in one forward pass.</w:t>
      </w:r>
    </w:p>
    <w:p>
      <w:pPr>
        <w:pStyle w:val="Heading1"/>
      </w:pPr>
      <w:r>
        <w:t>16. Recommended Single Deep-Learning Direction</w:t>
      </w:r>
    </w:p>
    <w:p>
      <w:r>
        <w:t>For the eventual model, use a Transformer-based complex-valued/spatial attention architecture with separate real/imaginary feature channels. A practical implementation can embed each antenna/RHS element as a token, apply attention across spatial elements/users, and use configuration embeddings for SNR, frequency, geometry and RF-chain count.</w:t>
      </w:r>
    </w:p>
    <w:p>
      <w:r>
        <w:t>The model should have two outputs: (1) RHS control/beamforming parameters and (2) optional rate prediction. Train with supervised loss against GP labels plus a differentiable or simulation-based rate loss and feasibility penalties.</w:t>
      </w:r>
    </w:p>
    <w:p>
      <w:pPr>
        <w:pStyle w:val="Heading1"/>
      </w:pPr>
      <w:r>
        <w:t>17. Training Loss Concept</w:t>
      </w:r>
    </w:p>
    <w:p>
      <w:pPr>
        <w:pStyle w:val="ListBullet"/>
      </w:pPr>
      <w:r>
        <w:t>Beamforming reconstruction loss: distance between predicted and GP reference M/w.</w:t>
      </w:r>
    </w:p>
    <w:p>
      <w:pPr>
        <w:pStyle w:val="ListBullet"/>
      </w:pPr>
      <w:r>
        <w:t>Rate loss: maximize achievable sum rate produced by the predicted beamformer.</w:t>
      </w:r>
    </w:p>
    <w:p>
      <w:pPr>
        <w:pStyle w:val="ListBullet"/>
      </w:pPr>
      <w:r>
        <w:t>Power/constant-modulus/phase feasibility penalty.</w:t>
      </w:r>
    </w:p>
    <w:p>
      <w:pPr>
        <w:pStyle w:val="ListBullet"/>
      </w:pPr>
      <w:r>
        <w:t>Optional per-user fairness loss to avoid optimizing only the strongest user.</w:t>
      </w:r>
    </w:p>
    <w:p>
      <w:pPr>
        <w:pStyle w:val="Heading1"/>
      </w:pPr>
      <w:r>
        <w:t>18. 6G-Oriented Extensions</w:t>
      </w:r>
    </w:p>
    <w:p>
      <w:pPr>
        <w:pStyle w:val="ListBullet"/>
      </w:pPr>
      <w:r>
        <w:t>Sub-THz / FR3 frequency variation.</w:t>
      </w:r>
    </w:p>
    <w:p>
      <w:pPr>
        <w:pStyle w:val="ListBullet"/>
      </w:pPr>
      <w:r>
        <w:t>Near-field spherical-wave propagation for extremely large RHS/antenna arrays.</w:t>
      </w:r>
    </w:p>
    <w:p>
      <w:pPr>
        <w:pStyle w:val="ListBullet"/>
      </w:pPr>
      <w:r>
        <w:t>Wideband OFDM and frequency-selective channels.</w:t>
      </w:r>
    </w:p>
    <w:p>
      <w:pPr>
        <w:pStyle w:val="ListBullet"/>
      </w:pPr>
      <w:r>
        <w:t>Mobility and Doppler.</w:t>
      </w:r>
    </w:p>
    <w:p>
      <w:pPr>
        <w:pStyle w:val="ListBullet"/>
      </w:pPr>
      <w:r>
        <w:t>Blockage and dynamic LOS/NLOS transitions.</w:t>
      </w:r>
    </w:p>
    <w:p>
      <w:pPr>
        <w:pStyle w:val="ListBullet"/>
      </w:pPr>
      <w:r>
        <w:t>Multi-user scheduling and fairness.</w:t>
      </w:r>
    </w:p>
    <w:p>
      <w:pPr>
        <w:pStyle w:val="ListBullet"/>
      </w:pPr>
      <w:r>
        <w:t>Energy efficiency as a second optimization objective.</w:t>
      </w:r>
    </w:p>
    <w:p>
      <w:pPr>
        <w:pStyle w:val="ListBullet"/>
      </w:pPr>
      <w:r>
        <w:t>Hardware impairments: phase quantization, amplitude errors, mutual coupling and RF-chain limitations.</w:t>
      </w:r>
    </w:p>
    <w:p>
      <w:pPr>
        <w:pStyle w:val="ListBullet"/>
      </w:pPr>
      <w:r>
        <w:t>Multi-RHS / multi-surface scenarios.</w:t>
      </w:r>
    </w:p>
    <w:p>
      <w:pPr>
        <w:pStyle w:val="Heading1"/>
      </w:pPr>
      <w:r>
        <w:t>19. Project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Work</w:t>
            </w:r>
          </w:p>
        </w:tc>
        <w:tc>
          <w:tcPr>
            <w:tcW w:type="dxa" w:w="3408"/>
          </w:tcPr>
          <w:p>
            <w:r>
              <w:t>Success Criterion</w:t>
            </w:r>
          </w:p>
        </w:tc>
      </w:tr>
      <w:tr>
        <w:tc>
          <w:tcPr>
            <w:tcW w:type="dxa" w:w="3408"/>
          </w:tcPr>
          <w:p>
            <w:r>
              <w:t>Phase 1</w:t>
            </w:r>
          </w:p>
        </w:tc>
        <w:tc>
          <w:tcPr>
            <w:tcW w:type="dxa" w:w="3408"/>
          </w:tcPr>
          <w:p>
            <w:r>
              <w:t>Fix and validate GP mathematically</w:t>
            </w:r>
          </w:p>
        </w:tc>
        <w:tc>
          <w:tcPr>
            <w:tcW w:type="dxa" w:w="3408"/>
          </w:tcPr>
          <w:p>
            <w:r>
              <w:t>One scenario; compare dimensions and rate manually</w:t>
            </w:r>
          </w:p>
        </w:tc>
      </w:tr>
      <w:tr>
        <w:tc>
          <w:tcPr>
            <w:tcW w:type="dxa" w:w="3408"/>
          </w:tcPr>
          <w:p>
            <w:r>
              <w:t>Phase 2</w:t>
            </w:r>
          </w:p>
        </w:tc>
        <w:tc>
          <w:tcPr>
            <w:tcW w:type="dxa" w:w="3408"/>
          </w:tcPr>
          <w:p>
            <w:r>
              <w:t>Build deterministic dataset generator</w:t>
            </w:r>
          </w:p>
        </w:tc>
        <w:tc>
          <w:tcPr>
            <w:tcW w:type="dxa" w:w="3408"/>
          </w:tcPr>
          <w:p>
            <w:r>
              <w:t>8,000+ unique samples with metadata</w:t>
            </w:r>
          </w:p>
        </w:tc>
      </w:tr>
      <w:tr>
        <w:tc>
          <w:tcPr>
            <w:tcW w:type="dxa" w:w="3408"/>
          </w:tcPr>
          <w:p>
            <w:r>
              <w:t>Phase 3</w:t>
            </w:r>
          </w:p>
        </w:tc>
        <w:tc>
          <w:tcPr>
            <w:tcW w:type="dxa" w:w="3408"/>
          </w:tcPr>
          <w:p>
            <w:r>
              <w:t>Train supervised baseline</w:t>
            </w:r>
          </w:p>
        </w:tc>
        <w:tc>
          <w:tcPr>
            <w:tcW w:type="dxa" w:w="3408"/>
          </w:tcPr>
          <w:p>
            <w:r>
              <w:t>Predict GP beamforming</w:t>
            </w:r>
          </w:p>
        </w:tc>
      </w:tr>
      <w:tr>
        <w:tc>
          <w:tcPr>
            <w:tcW w:type="dxa" w:w="3408"/>
          </w:tcPr>
          <w:p>
            <w:r>
              <w:t>Phase 4</w:t>
            </w:r>
          </w:p>
        </w:tc>
        <w:tc>
          <w:tcPr>
            <w:tcW w:type="dxa" w:w="3408"/>
          </w:tcPr>
          <w:p>
            <w:r>
              <w:t>Add rate/constraint loss</w:t>
            </w:r>
          </w:p>
        </w:tc>
        <w:tc>
          <w:tcPr>
            <w:tcW w:type="dxa" w:w="3408"/>
          </w:tcPr>
          <w:p>
            <w:r>
              <w:t>Improve physical feasibility</w:t>
            </w:r>
          </w:p>
        </w:tc>
      </w:tr>
      <w:tr>
        <w:tc>
          <w:tcPr>
            <w:tcW w:type="dxa" w:w="3408"/>
          </w:tcPr>
          <w:p>
            <w:r>
              <w:t>Phase 5</w:t>
            </w:r>
          </w:p>
        </w:tc>
        <w:tc>
          <w:tcPr>
            <w:tcW w:type="dxa" w:w="3408"/>
          </w:tcPr>
          <w:p>
            <w:r>
              <w:t>Test unseen configurations</w:t>
            </w:r>
          </w:p>
        </w:tc>
        <w:tc>
          <w:tcPr>
            <w:tcW w:type="dxa" w:w="3408"/>
          </w:tcPr>
          <w:p>
            <w:r>
              <w:t>Nx/SNR/frequency/user-position generalization</w:t>
            </w:r>
          </w:p>
        </w:tc>
      </w:tr>
      <w:tr>
        <w:tc>
          <w:tcPr>
            <w:tcW w:type="dxa" w:w="3408"/>
          </w:tcPr>
          <w:p>
            <w:r>
              <w:t>Phase 6</w:t>
            </w:r>
          </w:p>
        </w:tc>
        <w:tc>
          <w:tcPr>
            <w:tcW w:type="dxa" w:w="3408"/>
          </w:tcPr>
          <w:p>
            <w:r>
              <w:t>Compare GP vs DL</w:t>
            </w:r>
          </w:p>
        </w:tc>
        <w:tc>
          <w:tcPr>
            <w:tcW w:type="dxa" w:w="3408"/>
          </w:tcPr>
          <w:p>
            <w:r>
              <w:t>Rate, latency, memory, power, convergence</w:t>
            </w:r>
          </w:p>
        </w:tc>
      </w:tr>
      <w:tr>
        <w:tc>
          <w:tcPr>
            <w:tcW w:type="dxa" w:w="3408"/>
          </w:tcPr>
          <w:p>
            <w:r>
              <w:t>Phase 7</w:t>
            </w:r>
          </w:p>
        </w:tc>
        <w:tc>
          <w:tcPr>
            <w:tcW w:type="dxa" w:w="3408"/>
          </w:tcPr>
          <w:p>
            <w:r>
              <w:t>6G channel extensions</w:t>
            </w:r>
          </w:p>
        </w:tc>
        <w:tc>
          <w:tcPr>
            <w:tcW w:type="dxa" w:w="3408"/>
          </w:tcPr>
          <w:p>
            <w:r>
              <w:t>Wideband, near-field, mobility, LOS/NLOS</w:t>
            </w:r>
          </w:p>
        </w:tc>
      </w:tr>
      <w:tr>
        <w:tc>
          <w:tcPr>
            <w:tcW w:type="dxa" w:w="3408"/>
          </w:tcPr>
          <w:p>
            <w:r>
              <w:t>Phase 8</w:t>
            </w:r>
          </w:p>
        </w:tc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Compress/quantize model for edge/PHY hardware</w:t>
            </w:r>
          </w:p>
        </w:tc>
      </w:tr>
    </w:tbl>
    <w:p>
      <w:pPr>
        <w:pStyle w:val="Heading1"/>
      </w:pPr>
      <w:r>
        <w:t>20. Key Principle to Preserve</w:t>
      </w:r>
    </w:p>
    <w:p>
      <w:r>
        <w:t>The dataset must contain the complete relationship between channel state, hybrid transmitter beamforming, RHS geometry/excitation, operating conditions and the optimized beamforming solution. The most important evaluation is not merely prediction MSE. The final DL solution must be evaluated by achievable sum rate, per-user rate, constraint satisfaction, inference latency and robustness on channel/configurations that were not present during training.</w:t>
      </w:r>
    </w:p>
    <w:p>
      <w:pPr>
        <w:pStyle w:val="Heading1"/>
      </w:pPr>
      <w:r>
        <w:t>21. Next Implementation Step</w:t>
      </w:r>
    </w:p>
    <w:p>
      <w:r>
        <w:t>Before producing the 5K–20K dataset, implement a single-sample reference function such as generate_sample(config, seed) that returns {inputs, GP_targets, metrics, metadata}. Validate it for 10–20 samples, then parallelize it and generate the full dataset. This prevents a shape or mathematical error in GP from contaminating thousands of training labels.</w:t>
      </w:r>
    </w:p>
    <w:p/>
    <w:p>
      <w:r>
        <w:rPr>
          <w:b/>
        </w:rPr>
        <w:t xml:space="preserve">Document status: </w:t>
      </w:r>
      <w:r>
        <w:t>Project memory/reference — suitable for continuing the dataset-generation and DL-model work.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