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C4931" w14:textId="08227F68" w:rsidR="00EC1224" w:rsidRDefault="00103276" w:rsidP="00103276">
      <w:pPr>
        <w:jc w:val="center"/>
      </w:pPr>
      <w:r w:rsidRPr="00A25781">
        <w:rPr>
          <w:rFonts w:ascii="Times New Roman" w:hAnsi="Times New Roman" w:cs="Times New Roman"/>
          <w:noProof/>
          <w:sz w:val="20"/>
        </w:rPr>
        <w:drawing>
          <wp:inline distT="0" distB="0" distL="0" distR="0" wp14:anchorId="2E7E6CC8" wp14:editId="432010BE">
            <wp:extent cx="4181622" cy="1320165"/>
            <wp:effectExtent l="0" t="0" r="0" b="0"/>
            <wp:docPr id="2" name="Image 2" descr="A black background with a black square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ack background with a black square  Description automatically generated with medium confidence"/>
                    <pic:cNvPicPr/>
                  </pic:nvPicPr>
                  <pic:blipFill>
                    <a:blip r:embed="rId5" cstate="print"/>
                    <a:stretch>
                      <a:fillRect/>
                    </a:stretch>
                  </pic:blipFill>
                  <pic:spPr>
                    <a:xfrm>
                      <a:off x="0" y="0"/>
                      <a:ext cx="4181622" cy="1320165"/>
                    </a:xfrm>
                    <a:prstGeom prst="rect">
                      <a:avLst/>
                    </a:prstGeom>
                  </pic:spPr>
                </pic:pic>
              </a:graphicData>
            </a:graphic>
          </wp:inline>
        </w:drawing>
      </w:r>
    </w:p>
    <w:p w14:paraId="34929D4F" w14:textId="77777777" w:rsidR="00103276" w:rsidRDefault="00103276" w:rsidP="00103276">
      <w:pPr>
        <w:jc w:val="center"/>
      </w:pPr>
    </w:p>
    <w:p w14:paraId="4664E79D" w14:textId="77777777" w:rsidR="00103276" w:rsidRPr="00D02290" w:rsidRDefault="00103276" w:rsidP="00103276">
      <w:pPr>
        <w:jc w:val="center"/>
      </w:pPr>
    </w:p>
    <w:p w14:paraId="64DCAA62" w14:textId="31A7D7AA" w:rsidR="00103276" w:rsidRDefault="00103276" w:rsidP="00103276">
      <w:pPr>
        <w:jc w:val="center"/>
        <w:rPr>
          <w:b/>
          <w:bCs/>
          <w:sz w:val="44"/>
          <w:szCs w:val="44"/>
        </w:rPr>
      </w:pPr>
      <w:r w:rsidRPr="00103276">
        <w:rPr>
          <w:b/>
          <w:bCs/>
          <w:sz w:val="44"/>
          <w:szCs w:val="44"/>
        </w:rPr>
        <w:t>EXPLORATORY DATA ANALYTICS (CSE3040)</w:t>
      </w:r>
    </w:p>
    <w:p w14:paraId="06D257C7" w14:textId="77777777" w:rsidR="00103276" w:rsidRPr="00103276" w:rsidRDefault="00103276" w:rsidP="00103276">
      <w:pPr>
        <w:jc w:val="center"/>
        <w:rPr>
          <w:b/>
          <w:bCs/>
          <w:sz w:val="44"/>
          <w:szCs w:val="44"/>
        </w:rPr>
      </w:pPr>
    </w:p>
    <w:p w14:paraId="16CB8CCC" w14:textId="19E5215E" w:rsidR="00103276" w:rsidRDefault="00103276" w:rsidP="00103276">
      <w:pPr>
        <w:jc w:val="center"/>
        <w:rPr>
          <w:b/>
          <w:bCs/>
          <w:sz w:val="32"/>
          <w:szCs w:val="32"/>
        </w:rPr>
      </w:pPr>
      <w:r w:rsidRPr="00103276">
        <w:rPr>
          <w:b/>
          <w:bCs/>
          <w:sz w:val="32"/>
          <w:szCs w:val="32"/>
        </w:rPr>
        <w:t>A COMPREHENSIVE ANALYSIS ON FOOD WASTAGE</w:t>
      </w:r>
    </w:p>
    <w:p w14:paraId="61B8FBDB" w14:textId="77777777" w:rsidR="00103276" w:rsidRPr="00103276" w:rsidRDefault="00103276" w:rsidP="00103276">
      <w:pPr>
        <w:jc w:val="center"/>
        <w:rPr>
          <w:b/>
          <w:bCs/>
          <w:sz w:val="32"/>
          <w:szCs w:val="32"/>
        </w:rPr>
      </w:pPr>
    </w:p>
    <w:tbl>
      <w:tblPr>
        <w:tblW w:w="1871" w:type="dxa"/>
        <w:tblInd w:w="7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1"/>
      </w:tblGrid>
      <w:tr w:rsidR="00103276" w14:paraId="23A1B7F7" w14:textId="77777777" w:rsidTr="001B2FF0">
        <w:trPr>
          <w:trHeight w:val="20"/>
        </w:trPr>
        <w:tc>
          <w:tcPr>
            <w:tcW w:w="1871" w:type="dxa"/>
          </w:tcPr>
          <w:p w14:paraId="749F703D" w14:textId="75E540C5" w:rsidR="00103276" w:rsidRDefault="00103276" w:rsidP="001B2FF0">
            <w:pPr>
              <w:spacing w:before="120"/>
              <w:jc w:val="center"/>
              <w:rPr>
                <w:b/>
                <w:bCs/>
              </w:rPr>
            </w:pPr>
            <w:r w:rsidRPr="00103276">
              <w:rPr>
                <w:b/>
                <w:bCs/>
              </w:rPr>
              <w:t xml:space="preserve">TEAM NAME – </w:t>
            </w:r>
            <w:r w:rsidRPr="001B2FF0">
              <w:rPr>
                <w:b/>
                <w:bCs/>
                <w:color w:val="FF0000"/>
              </w:rPr>
              <w:t>F</w:t>
            </w:r>
          </w:p>
        </w:tc>
      </w:tr>
    </w:tbl>
    <w:tbl>
      <w:tblPr>
        <w:tblpPr w:leftFromText="180" w:rightFromText="180" w:vertAnchor="text" w:horzAnchor="margin" w:tblpXSpec="center"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7"/>
      </w:tblGrid>
      <w:tr w:rsidR="00103276" w14:paraId="302BDE8D" w14:textId="77777777" w:rsidTr="00103276">
        <w:trPr>
          <w:trHeight w:val="737"/>
        </w:trPr>
        <w:tc>
          <w:tcPr>
            <w:tcW w:w="4707" w:type="dxa"/>
          </w:tcPr>
          <w:p w14:paraId="4B08EAFE" w14:textId="37E0A590" w:rsidR="00103276" w:rsidRPr="00103276" w:rsidRDefault="00103276" w:rsidP="00103276">
            <w:pPr>
              <w:spacing w:before="120" w:after="0"/>
              <w:jc w:val="center"/>
              <w:rPr>
                <w:b/>
                <w:bCs/>
                <w:sz w:val="36"/>
                <w:szCs w:val="36"/>
              </w:rPr>
            </w:pPr>
            <w:r>
              <w:rPr>
                <w:b/>
                <w:bCs/>
                <w:sz w:val="36"/>
                <w:szCs w:val="36"/>
              </w:rPr>
              <w:t xml:space="preserve">TEAM </w:t>
            </w:r>
            <w:r w:rsidRPr="00103276">
              <w:rPr>
                <w:b/>
                <w:bCs/>
                <w:sz w:val="36"/>
                <w:szCs w:val="36"/>
              </w:rPr>
              <w:t>MEMBERS</w:t>
            </w:r>
          </w:p>
        </w:tc>
      </w:tr>
      <w:tr w:rsidR="00103276" w14:paraId="2D46D483" w14:textId="77777777" w:rsidTr="00103276">
        <w:trPr>
          <w:trHeight w:val="1691"/>
        </w:trPr>
        <w:tc>
          <w:tcPr>
            <w:tcW w:w="4707" w:type="dxa"/>
          </w:tcPr>
          <w:p w14:paraId="489A8FAC" w14:textId="56723152" w:rsidR="00103276" w:rsidRPr="00103276" w:rsidRDefault="00103276" w:rsidP="00103276">
            <w:pPr>
              <w:rPr>
                <w:b/>
                <w:bCs/>
              </w:rPr>
            </w:pPr>
            <w:r w:rsidRPr="00103276">
              <w:rPr>
                <w:b/>
                <w:bCs/>
              </w:rPr>
              <w:t xml:space="preserve">GLADWIN DANIEL P </w:t>
            </w:r>
            <w:r>
              <w:rPr>
                <w:b/>
                <w:bCs/>
              </w:rPr>
              <w:t xml:space="preserve">                    </w:t>
            </w:r>
            <w:r w:rsidRPr="00103276">
              <w:rPr>
                <w:b/>
                <w:bCs/>
              </w:rPr>
              <w:t>23MIA1058</w:t>
            </w:r>
          </w:p>
          <w:p w14:paraId="6C868A7B" w14:textId="77777777" w:rsidR="00103276" w:rsidRPr="00103276" w:rsidRDefault="00103276" w:rsidP="00103276">
            <w:pPr>
              <w:rPr>
                <w:b/>
                <w:bCs/>
              </w:rPr>
            </w:pPr>
            <w:r w:rsidRPr="00103276">
              <w:rPr>
                <w:b/>
                <w:bCs/>
              </w:rPr>
              <w:t xml:space="preserve">RESHMA G </w:t>
            </w:r>
            <w:r>
              <w:rPr>
                <w:b/>
                <w:bCs/>
              </w:rPr>
              <w:t xml:space="preserve">                                        </w:t>
            </w:r>
            <w:r w:rsidRPr="00103276">
              <w:rPr>
                <w:b/>
                <w:bCs/>
              </w:rPr>
              <w:t>23MIA1017</w:t>
            </w:r>
          </w:p>
          <w:p w14:paraId="15991853" w14:textId="77777777" w:rsidR="00103276" w:rsidRPr="00103276" w:rsidRDefault="00103276" w:rsidP="00103276">
            <w:pPr>
              <w:rPr>
                <w:b/>
                <w:bCs/>
                <w:sz w:val="36"/>
                <w:szCs w:val="36"/>
              </w:rPr>
            </w:pPr>
            <w:r w:rsidRPr="00103276">
              <w:rPr>
                <w:b/>
                <w:bCs/>
              </w:rPr>
              <w:t xml:space="preserve">KARTHIKEYAN A </w:t>
            </w:r>
            <w:r>
              <w:rPr>
                <w:b/>
                <w:bCs/>
              </w:rPr>
              <w:t xml:space="preserve">                            </w:t>
            </w:r>
            <w:r w:rsidRPr="00103276">
              <w:rPr>
                <w:b/>
                <w:bCs/>
              </w:rPr>
              <w:t>23MIA1123</w:t>
            </w:r>
          </w:p>
        </w:tc>
      </w:tr>
    </w:tbl>
    <w:p w14:paraId="56657AFC" w14:textId="77777777" w:rsidR="00103276" w:rsidRDefault="00103276" w:rsidP="00103276">
      <w:pPr>
        <w:jc w:val="right"/>
        <w:rPr>
          <w:b/>
          <w:bCs/>
        </w:rPr>
      </w:pPr>
    </w:p>
    <w:p w14:paraId="0A10E447" w14:textId="77777777" w:rsidR="00103276" w:rsidRPr="00103276" w:rsidRDefault="00103276" w:rsidP="00103276">
      <w:pPr>
        <w:jc w:val="right"/>
        <w:rPr>
          <w:b/>
          <w:bCs/>
        </w:rPr>
      </w:pPr>
    </w:p>
    <w:p w14:paraId="2AAE24DC" w14:textId="77777777" w:rsidR="00EC1224" w:rsidRPr="00D02290" w:rsidRDefault="00EC1224"/>
    <w:p w14:paraId="337FE56A" w14:textId="77777777" w:rsidR="00EC1224" w:rsidRPr="00D02290" w:rsidRDefault="00EC1224"/>
    <w:p w14:paraId="6DC34E74" w14:textId="77777777" w:rsidR="00EC1224" w:rsidRPr="00D02290" w:rsidRDefault="00EC1224"/>
    <w:p w14:paraId="03C9D154" w14:textId="77777777" w:rsidR="00EC1224" w:rsidRPr="00D02290" w:rsidRDefault="00EC1224"/>
    <w:p w14:paraId="1E1127E5" w14:textId="77777777" w:rsidR="00EC1224" w:rsidRPr="00D02290" w:rsidRDefault="00EC1224"/>
    <w:p w14:paraId="54210446" w14:textId="77777777" w:rsidR="00EC1224" w:rsidRPr="00D02290" w:rsidRDefault="00EC1224"/>
    <w:p w14:paraId="569202C0" w14:textId="77777777" w:rsidR="00EC1224" w:rsidRPr="00D02290" w:rsidRDefault="00EC1224"/>
    <w:p w14:paraId="6CAC8F20" w14:textId="77777777" w:rsidR="00EC1224" w:rsidRPr="00D02290" w:rsidRDefault="00EC1224"/>
    <w:p w14:paraId="5FCF8CF2" w14:textId="77777777" w:rsidR="00103276" w:rsidRDefault="00103276"/>
    <w:p w14:paraId="146B1FC0" w14:textId="09C172E4" w:rsidR="00103276" w:rsidRDefault="00103276" w:rsidP="00103276">
      <w:pPr>
        <w:rPr>
          <w:b/>
          <w:bCs/>
        </w:rPr>
      </w:pPr>
      <w:r>
        <w:rPr>
          <w:b/>
          <w:bCs/>
        </w:rPr>
        <w:t xml:space="preserve">                                                                                                                          </w:t>
      </w:r>
      <w:r w:rsidRPr="00103276">
        <w:rPr>
          <w:b/>
          <w:bCs/>
        </w:rPr>
        <w:t>SUBMITTED TO</w:t>
      </w:r>
      <w:r>
        <w:rPr>
          <w:b/>
          <w:bCs/>
        </w:rPr>
        <w:t>:</w:t>
      </w:r>
    </w:p>
    <w:p w14:paraId="26FFB74C" w14:textId="5D6154D1" w:rsidR="00103276" w:rsidRPr="00103276" w:rsidRDefault="00103276" w:rsidP="00103276">
      <w:pPr>
        <w:jc w:val="right"/>
        <w:rPr>
          <w:b/>
          <w:bCs/>
        </w:rPr>
      </w:pPr>
      <w:r>
        <w:rPr>
          <w:b/>
          <w:bCs/>
        </w:rPr>
        <w:t xml:space="preserve"> </w:t>
      </w:r>
      <w:r w:rsidRPr="00103276">
        <w:rPr>
          <w:b/>
          <w:bCs/>
        </w:rPr>
        <w:t>DR.</w:t>
      </w:r>
      <w:r>
        <w:rPr>
          <w:b/>
          <w:bCs/>
        </w:rPr>
        <w:t xml:space="preserve"> </w:t>
      </w:r>
      <w:r w:rsidRPr="00103276">
        <w:rPr>
          <w:b/>
          <w:bCs/>
        </w:rPr>
        <w:t>ASNTH VICTY PHAMILA Y</w:t>
      </w:r>
    </w:p>
    <w:p w14:paraId="316912B7" w14:textId="77777777" w:rsidR="00103276" w:rsidRPr="00D02290" w:rsidRDefault="00103276"/>
    <w:p w14:paraId="571D4FDF" w14:textId="77777777" w:rsidR="00EC1224" w:rsidRPr="00D02290" w:rsidRDefault="00EC1224">
      <w:pPr>
        <w:rPr>
          <w:rFonts w:ascii="Times New Roman" w:hAnsi="Times New Roman" w:cs="Times New Roman"/>
        </w:rPr>
      </w:pPr>
    </w:p>
    <w:p w14:paraId="592656DB" w14:textId="41CA38A1" w:rsidR="00F10903" w:rsidRPr="001B2FF0" w:rsidRDefault="00EC1224" w:rsidP="00EC1224">
      <w:pPr>
        <w:rPr>
          <w:rFonts w:ascii="Times New Roman" w:hAnsi="Times New Roman" w:cs="Times New Roman"/>
          <w:b/>
          <w:bCs/>
          <w:u w:val="single"/>
        </w:rPr>
      </w:pPr>
      <w:r w:rsidRPr="001B2FF0">
        <w:rPr>
          <w:rFonts w:ascii="Times New Roman" w:hAnsi="Times New Roman" w:cs="Times New Roman"/>
          <w:b/>
          <w:bCs/>
          <w:u w:val="single"/>
        </w:rPr>
        <w:t>TABLE OF CONTENTS</w:t>
      </w:r>
    </w:p>
    <w:tbl>
      <w:tblPr>
        <w:tblStyle w:val="TableGrid"/>
        <w:tblW w:w="0" w:type="auto"/>
        <w:tblLook w:val="04A0" w:firstRow="1" w:lastRow="0" w:firstColumn="1" w:lastColumn="0" w:noHBand="0" w:noVBand="1"/>
      </w:tblPr>
      <w:tblGrid>
        <w:gridCol w:w="1256"/>
        <w:gridCol w:w="7100"/>
      </w:tblGrid>
      <w:tr w:rsidR="00EC1224" w:rsidRPr="00D02290" w14:paraId="489CB689" w14:textId="77777777" w:rsidTr="00103276">
        <w:trPr>
          <w:trHeight w:val="794"/>
        </w:trPr>
        <w:tc>
          <w:tcPr>
            <w:tcW w:w="1256" w:type="dxa"/>
          </w:tcPr>
          <w:p w14:paraId="7E11DBD9" w14:textId="7263579D" w:rsidR="00EC1224" w:rsidRPr="00D02290" w:rsidRDefault="00EC1224" w:rsidP="00103276">
            <w:pPr>
              <w:spacing w:before="240"/>
              <w:rPr>
                <w:rFonts w:ascii="Times New Roman" w:hAnsi="Times New Roman" w:cs="Times New Roman"/>
              </w:rPr>
            </w:pPr>
            <w:proofErr w:type="spellStart"/>
            <w:proofErr w:type="gramStart"/>
            <w:r w:rsidRPr="00D02290">
              <w:rPr>
                <w:rFonts w:ascii="Times New Roman" w:hAnsi="Times New Roman" w:cs="Times New Roman"/>
              </w:rPr>
              <w:t>S.No</w:t>
            </w:r>
            <w:proofErr w:type="spellEnd"/>
            <w:proofErr w:type="gramEnd"/>
          </w:p>
        </w:tc>
        <w:tc>
          <w:tcPr>
            <w:tcW w:w="7100" w:type="dxa"/>
          </w:tcPr>
          <w:p w14:paraId="0E2BFD2F" w14:textId="02B5AB61" w:rsidR="00EC1224" w:rsidRPr="00D02290" w:rsidRDefault="00F10903" w:rsidP="00103276">
            <w:pPr>
              <w:spacing w:before="240"/>
              <w:rPr>
                <w:rFonts w:ascii="Times New Roman" w:hAnsi="Times New Roman" w:cs="Times New Roman"/>
              </w:rPr>
            </w:pPr>
            <w:r w:rsidRPr="00D02290">
              <w:rPr>
                <w:rFonts w:ascii="Times New Roman" w:hAnsi="Times New Roman" w:cs="Times New Roman"/>
              </w:rPr>
              <w:t>CONTENTS</w:t>
            </w:r>
          </w:p>
        </w:tc>
      </w:tr>
      <w:tr w:rsidR="00EC1224" w:rsidRPr="00D02290" w14:paraId="6CF851E8" w14:textId="77777777" w:rsidTr="00103276">
        <w:trPr>
          <w:trHeight w:val="794"/>
        </w:trPr>
        <w:tc>
          <w:tcPr>
            <w:tcW w:w="1256" w:type="dxa"/>
          </w:tcPr>
          <w:p w14:paraId="3F138408" w14:textId="682503B4"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1</w:t>
            </w:r>
          </w:p>
        </w:tc>
        <w:tc>
          <w:tcPr>
            <w:tcW w:w="7100" w:type="dxa"/>
          </w:tcPr>
          <w:p w14:paraId="6ABCEDB6" w14:textId="55F02B1F" w:rsidR="00EC1224" w:rsidRPr="00D02290" w:rsidRDefault="00F10903" w:rsidP="00103276">
            <w:pPr>
              <w:spacing w:before="240"/>
              <w:rPr>
                <w:rFonts w:ascii="Times New Roman" w:hAnsi="Times New Roman" w:cs="Times New Roman"/>
              </w:rPr>
            </w:pPr>
            <w:r w:rsidRPr="00D02290">
              <w:rPr>
                <w:rFonts w:ascii="Times New Roman" w:hAnsi="Times New Roman" w:cs="Times New Roman"/>
              </w:rPr>
              <w:t>EXECUTIVE SUMMARY</w:t>
            </w:r>
          </w:p>
        </w:tc>
      </w:tr>
      <w:tr w:rsidR="00EC1224" w:rsidRPr="00D02290" w14:paraId="1BBBF3C8" w14:textId="77777777" w:rsidTr="00103276">
        <w:trPr>
          <w:trHeight w:val="794"/>
        </w:trPr>
        <w:tc>
          <w:tcPr>
            <w:tcW w:w="1256" w:type="dxa"/>
          </w:tcPr>
          <w:p w14:paraId="0D6B159D" w14:textId="6F0BF491"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2</w:t>
            </w:r>
          </w:p>
        </w:tc>
        <w:tc>
          <w:tcPr>
            <w:tcW w:w="7100" w:type="dxa"/>
          </w:tcPr>
          <w:p w14:paraId="6028E3E7" w14:textId="3321FA55"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ABSTRACT</w:t>
            </w:r>
          </w:p>
        </w:tc>
      </w:tr>
      <w:tr w:rsidR="00EC1224" w:rsidRPr="00D02290" w14:paraId="723F72F9" w14:textId="77777777" w:rsidTr="00103276">
        <w:trPr>
          <w:trHeight w:val="794"/>
        </w:trPr>
        <w:tc>
          <w:tcPr>
            <w:tcW w:w="1256" w:type="dxa"/>
          </w:tcPr>
          <w:p w14:paraId="1483F17D" w14:textId="38B25942"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3</w:t>
            </w:r>
          </w:p>
        </w:tc>
        <w:tc>
          <w:tcPr>
            <w:tcW w:w="7100" w:type="dxa"/>
          </w:tcPr>
          <w:p w14:paraId="24D3F3DF" w14:textId="1AF69F93"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OBJECTIVE</w:t>
            </w:r>
          </w:p>
        </w:tc>
      </w:tr>
      <w:tr w:rsidR="00EC1224" w:rsidRPr="00D02290" w14:paraId="6C690347" w14:textId="77777777" w:rsidTr="00103276">
        <w:trPr>
          <w:trHeight w:val="794"/>
        </w:trPr>
        <w:tc>
          <w:tcPr>
            <w:tcW w:w="1256" w:type="dxa"/>
          </w:tcPr>
          <w:p w14:paraId="072AA6CF" w14:textId="2D17191C"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4</w:t>
            </w:r>
          </w:p>
        </w:tc>
        <w:tc>
          <w:tcPr>
            <w:tcW w:w="7100" w:type="dxa"/>
          </w:tcPr>
          <w:p w14:paraId="0A4DF97E" w14:textId="42DF788C"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INTRODUCTION</w:t>
            </w:r>
          </w:p>
        </w:tc>
      </w:tr>
      <w:tr w:rsidR="00EC1224" w:rsidRPr="00D02290" w14:paraId="44462BDD" w14:textId="77777777" w:rsidTr="00103276">
        <w:trPr>
          <w:trHeight w:val="794"/>
        </w:trPr>
        <w:tc>
          <w:tcPr>
            <w:tcW w:w="1256" w:type="dxa"/>
          </w:tcPr>
          <w:p w14:paraId="13AFB6F4" w14:textId="6A2B22BB"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5</w:t>
            </w:r>
          </w:p>
        </w:tc>
        <w:tc>
          <w:tcPr>
            <w:tcW w:w="7100" w:type="dxa"/>
          </w:tcPr>
          <w:p w14:paraId="570A615E" w14:textId="2603FA25"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LITERATURE REVIEW</w:t>
            </w:r>
          </w:p>
        </w:tc>
      </w:tr>
      <w:tr w:rsidR="00EC1224" w:rsidRPr="00D02290" w14:paraId="3DC01180" w14:textId="77777777" w:rsidTr="00103276">
        <w:trPr>
          <w:trHeight w:val="794"/>
        </w:trPr>
        <w:tc>
          <w:tcPr>
            <w:tcW w:w="1256" w:type="dxa"/>
          </w:tcPr>
          <w:p w14:paraId="530D9985" w14:textId="13E05ECA"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6</w:t>
            </w:r>
          </w:p>
        </w:tc>
        <w:tc>
          <w:tcPr>
            <w:tcW w:w="7100" w:type="dxa"/>
          </w:tcPr>
          <w:p w14:paraId="4BC77428" w14:textId="1B8F35E2"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DATASET DESCRIPTION</w:t>
            </w:r>
          </w:p>
        </w:tc>
      </w:tr>
      <w:tr w:rsidR="00EC1224" w:rsidRPr="00D02290" w14:paraId="2074BAA3" w14:textId="77777777" w:rsidTr="00103276">
        <w:trPr>
          <w:trHeight w:val="794"/>
        </w:trPr>
        <w:tc>
          <w:tcPr>
            <w:tcW w:w="1256" w:type="dxa"/>
          </w:tcPr>
          <w:p w14:paraId="0C6C35B8" w14:textId="21A132B7"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7</w:t>
            </w:r>
          </w:p>
        </w:tc>
        <w:tc>
          <w:tcPr>
            <w:tcW w:w="7100" w:type="dxa"/>
          </w:tcPr>
          <w:p w14:paraId="2E557BA2" w14:textId="1AC67495"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EXPL</w:t>
            </w:r>
            <w:r w:rsidR="00E007EF">
              <w:rPr>
                <w:rFonts w:ascii="Times New Roman" w:hAnsi="Times New Roman" w:cs="Times New Roman"/>
              </w:rPr>
              <w:t>O</w:t>
            </w:r>
            <w:r w:rsidRPr="00D02290">
              <w:rPr>
                <w:rFonts w:ascii="Times New Roman" w:hAnsi="Times New Roman" w:cs="Times New Roman"/>
              </w:rPr>
              <w:t>RATORY DATA ANALYSIS</w:t>
            </w:r>
          </w:p>
        </w:tc>
      </w:tr>
      <w:tr w:rsidR="00EC1224" w:rsidRPr="00D02290" w14:paraId="16D68915" w14:textId="77777777" w:rsidTr="00103276">
        <w:trPr>
          <w:trHeight w:val="794"/>
        </w:trPr>
        <w:tc>
          <w:tcPr>
            <w:tcW w:w="1256" w:type="dxa"/>
          </w:tcPr>
          <w:p w14:paraId="3928CF50" w14:textId="40236D53"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8</w:t>
            </w:r>
          </w:p>
        </w:tc>
        <w:tc>
          <w:tcPr>
            <w:tcW w:w="7100" w:type="dxa"/>
          </w:tcPr>
          <w:p w14:paraId="6DA61091" w14:textId="0883751F"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FEATURE ENGINEERING AND DATA PREPARATION</w:t>
            </w:r>
          </w:p>
        </w:tc>
      </w:tr>
      <w:tr w:rsidR="00EC1224" w:rsidRPr="00D02290" w14:paraId="076F9F06" w14:textId="77777777" w:rsidTr="00103276">
        <w:trPr>
          <w:trHeight w:val="794"/>
        </w:trPr>
        <w:tc>
          <w:tcPr>
            <w:tcW w:w="1256" w:type="dxa"/>
          </w:tcPr>
          <w:p w14:paraId="3F55AE97" w14:textId="2A25D0A3"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9</w:t>
            </w:r>
          </w:p>
        </w:tc>
        <w:tc>
          <w:tcPr>
            <w:tcW w:w="7100" w:type="dxa"/>
          </w:tcPr>
          <w:p w14:paraId="5517A707" w14:textId="3F5D63B6"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PREDICTIVE MODELLING</w:t>
            </w:r>
          </w:p>
        </w:tc>
      </w:tr>
      <w:tr w:rsidR="00EC1224" w:rsidRPr="00D02290" w14:paraId="68F6A76A" w14:textId="77777777" w:rsidTr="00103276">
        <w:trPr>
          <w:trHeight w:val="794"/>
        </w:trPr>
        <w:tc>
          <w:tcPr>
            <w:tcW w:w="1256" w:type="dxa"/>
          </w:tcPr>
          <w:p w14:paraId="603456BC" w14:textId="1D0EAD36"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10</w:t>
            </w:r>
          </w:p>
        </w:tc>
        <w:tc>
          <w:tcPr>
            <w:tcW w:w="7100" w:type="dxa"/>
          </w:tcPr>
          <w:p w14:paraId="52F054EB" w14:textId="61EFA82E"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MODEL EVALUATION</w:t>
            </w:r>
          </w:p>
        </w:tc>
      </w:tr>
      <w:tr w:rsidR="00EC1224" w:rsidRPr="00D02290" w14:paraId="2C8276EE" w14:textId="77777777" w:rsidTr="00103276">
        <w:trPr>
          <w:trHeight w:val="794"/>
        </w:trPr>
        <w:tc>
          <w:tcPr>
            <w:tcW w:w="1256" w:type="dxa"/>
          </w:tcPr>
          <w:p w14:paraId="59818ADD" w14:textId="5439D2F5"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11</w:t>
            </w:r>
          </w:p>
        </w:tc>
        <w:tc>
          <w:tcPr>
            <w:tcW w:w="7100" w:type="dxa"/>
          </w:tcPr>
          <w:p w14:paraId="59B915B4" w14:textId="3E42001C"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FUTURE PREDICTIONS</w:t>
            </w:r>
          </w:p>
        </w:tc>
      </w:tr>
      <w:tr w:rsidR="00EC1224" w:rsidRPr="00D02290" w14:paraId="26E3E00E" w14:textId="77777777" w:rsidTr="00103276">
        <w:trPr>
          <w:trHeight w:val="794"/>
        </w:trPr>
        <w:tc>
          <w:tcPr>
            <w:tcW w:w="1256" w:type="dxa"/>
          </w:tcPr>
          <w:p w14:paraId="24194874" w14:textId="71505082"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12</w:t>
            </w:r>
          </w:p>
        </w:tc>
        <w:tc>
          <w:tcPr>
            <w:tcW w:w="7100" w:type="dxa"/>
          </w:tcPr>
          <w:p w14:paraId="78FD4242" w14:textId="4E7D635E"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DISCUSSION</w:t>
            </w:r>
          </w:p>
        </w:tc>
      </w:tr>
      <w:tr w:rsidR="00EC1224" w:rsidRPr="00D02290" w14:paraId="38925792" w14:textId="77777777" w:rsidTr="00103276">
        <w:trPr>
          <w:trHeight w:val="794"/>
        </w:trPr>
        <w:tc>
          <w:tcPr>
            <w:tcW w:w="1256" w:type="dxa"/>
          </w:tcPr>
          <w:p w14:paraId="0F173927" w14:textId="3AFA5054"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13</w:t>
            </w:r>
          </w:p>
        </w:tc>
        <w:tc>
          <w:tcPr>
            <w:tcW w:w="7100" w:type="dxa"/>
          </w:tcPr>
          <w:p w14:paraId="08F84C43" w14:textId="46A427DD"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RECOMMENDATIONS</w:t>
            </w:r>
          </w:p>
        </w:tc>
      </w:tr>
      <w:tr w:rsidR="00EC1224" w:rsidRPr="00D02290" w14:paraId="3785DE9A" w14:textId="77777777" w:rsidTr="00103276">
        <w:trPr>
          <w:trHeight w:val="794"/>
        </w:trPr>
        <w:tc>
          <w:tcPr>
            <w:tcW w:w="1256" w:type="dxa"/>
          </w:tcPr>
          <w:p w14:paraId="61363C7A" w14:textId="069688F7"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14</w:t>
            </w:r>
          </w:p>
        </w:tc>
        <w:tc>
          <w:tcPr>
            <w:tcW w:w="7100" w:type="dxa"/>
          </w:tcPr>
          <w:p w14:paraId="78BAF640" w14:textId="337FA507"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CONCLUSION</w:t>
            </w:r>
          </w:p>
        </w:tc>
      </w:tr>
      <w:tr w:rsidR="00EC1224" w:rsidRPr="00D02290" w14:paraId="40CAECCE" w14:textId="77777777" w:rsidTr="00103276">
        <w:trPr>
          <w:trHeight w:val="794"/>
        </w:trPr>
        <w:tc>
          <w:tcPr>
            <w:tcW w:w="1256" w:type="dxa"/>
          </w:tcPr>
          <w:p w14:paraId="25B97C69" w14:textId="59DB6129"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15</w:t>
            </w:r>
          </w:p>
        </w:tc>
        <w:tc>
          <w:tcPr>
            <w:tcW w:w="7100" w:type="dxa"/>
          </w:tcPr>
          <w:p w14:paraId="57E6800A" w14:textId="4E319041"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REFERENCES</w:t>
            </w:r>
          </w:p>
        </w:tc>
      </w:tr>
    </w:tbl>
    <w:p w14:paraId="45AA70B2" w14:textId="77777777" w:rsidR="00EC1224" w:rsidRPr="00D02290" w:rsidRDefault="00EC1224">
      <w:pPr>
        <w:rPr>
          <w:rFonts w:ascii="Times New Roman" w:hAnsi="Times New Roman" w:cs="Times New Roman"/>
        </w:rPr>
      </w:pPr>
    </w:p>
    <w:p w14:paraId="3C8F52FB" w14:textId="18037B3C" w:rsidR="00F10903" w:rsidRPr="00D02290" w:rsidRDefault="00995490">
      <w:pPr>
        <w:rPr>
          <w:rFonts w:ascii="Times New Roman" w:hAnsi="Times New Roman" w:cs="Times New Roman"/>
          <w:u w:val="single"/>
        </w:rPr>
      </w:pPr>
      <w:r w:rsidRPr="00D02290">
        <w:rPr>
          <w:rFonts w:ascii="Times New Roman" w:hAnsi="Times New Roman" w:cs="Times New Roman"/>
          <w:u w:val="single"/>
        </w:rPr>
        <w:t>1.</w:t>
      </w:r>
      <w:r w:rsidR="00EC1224" w:rsidRPr="00D02290">
        <w:rPr>
          <w:rFonts w:ascii="Times New Roman" w:hAnsi="Times New Roman" w:cs="Times New Roman"/>
          <w:u w:val="single"/>
        </w:rPr>
        <w:t xml:space="preserve">EXECUTIVE </w:t>
      </w:r>
      <w:r w:rsidR="00F10903" w:rsidRPr="00D02290">
        <w:rPr>
          <w:rFonts w:ascii="Times New Roman" w:hAnsi="Times New Roman" w:cs="Times New Roman"/>
          <w:u w:val="single"/>
        </w:rPr>
        <w:t>SUMMARY:</w:t>
      </w:r>
    </w:p>
    <w:p w14:paraId="0F804B99" w14:textId="77777777" w:rsidR="00EC1224" w:rsidRPr="00D02290" w:rsidRDefault="00EC1224" w:rsidP="00EC1224">
      <w:pPr>
        <w:rPr>
          <w:rFonts w:ascii="Times New Roman" w:hAnsi="Times New Roman" w:cs="Times New Roman"/>
        </w:rPr>
      </w:pPr>
      <w:r w:rsidRPr="00EC1224">
        <w:rPr>
          <w:rFonts w:ascii="Times New Roman" w:hAnsi="Times New Roman" w:cs="Times New Roman"/>
        </w:rPr>
        <w:t>Food wastage remains a critical global issue, impacting not only food security but also the environment and the economy. This project addresses these challenges by conducting a thorough analysis of food waste patterns across 214 countries, focusing on three major sectors: households, retail, and food service. The study aligns with the objectives of Sustainable Development Goal 12, which emphasizes responsible consumption and production.</w:t>
      </w:r>
    </w:p>
    <w:p w14:paraId="0F970E4D" w14:textId="77777777" w:rsidR="00EC1224" w:rsidRPr="00EC1224" w:rsidRDefault="00EC1224" w:rsidP="00EC1224">
      <w:pPr>
        <w:rPr>
          <w:rFonts w:ascii="Times New Roman" w:hAnsi="Times New Roman" w:cs="Times New Roman"/>
        </w:rPr>
      </w:pPr>
    </w:p>
    <w:p w14:paraId="47E0DF3C" w14:textId="77777777" w:rsidR="00EC1224" w:rsidRPr="00D02290" w:rsidRDefault="00EC1224" w:rsidP="00EC1224">
      <w:pPr>
        <w:rPr>
          <w:rFonts w:ascii="Times New Roman" w:hAnsi="Times New Roman" w:cs="Times New Roman"/>
        </w:rPr>
      </w:pPr>
      <w:r w:rsidRPr="00EC1224">
        <w:rPr>
          <w:rFonts w:ascii="Times New Roman" w:hAnsi="Times New Roman" w:cs="Times New Roman"/>
        </w:rPr>
        <w:t>Using a comprehensive dataset with detailed metrics for each sector and region, the analysis uncovers significant disparities in food waste generation worldwide. On average, household food waste is the largest contributor, with an estimated 84.29 kg per capita per year, followed by food service (27.38 kg/capita/year) and retail (15.12 kg/capita/year). Regional comparisons further highlight that some parts of the world experience much higher waste rates, underlining the need for region-specific strategies.</w:t>
      </w:r>
    </w:p>
    <w:p w14:paraId="41A50C0B" w14:textId="77777777" w:rsidR="00EC1224" w:rsidRPr="00EC1224" w:rsidRDefault="00EC1224" w:rsidP="00EC1224">
      <w:pPr>
        <w:rPr>
          <w:rFonts w:ascii="Times New Roman" w:hAnsi="Times New Roman" w:cs="Times New Roman"/>
        </w:rPr>
      </w:pPr>
    </w:p>
    <w:p w14:paraId="18E0D28C" w14:textId="77777777" w:rsidR="00EC1224" w:rsidRPr="00D02290" w:rsidRDefault="00EC1224" w:rsidP="00EC1224">
      <w:pPr>
        <w:rPr>
          <w:rFonts w:ascii="Times New Roman" w:hAnsi="Times New Roman" w:cs="Times New Roman"/>
        </w:rPr>
      </w:pPr>
      <w:r w:rsidRPr="00EC1224">
        <w:rPr>
          <w:rFonts w:ascii="Times New Roman" w:hAnsi="Times New Roman" w:cs="Times New Roman"/>
        </w:rPr>
        <w:t>The project applies advanced data science techniques, including feature engineering and machine learning, to not only explore historical trends but also to forecast future patterns up to the year 2030. By integrating simulated demographic and economic growth factors, the predictive model provides valuable insights into how food waste may evolve in the coming years. Model evaluation shows strong predictive accuracy, especially for retail and food service sectors, supporting the reliability of these forecasts.</w:t>
      </w:r>
    </w:p>
    <w:p w14:paraId="6EC61206" w14:textId="77777777" w:rsidR="00EC1224" w:rsidRPr="00EC1224" w:rsidRDefault="00EC1224" w:rsidP="00EC1224">
      <w:pPr>
        <w:rPr>
          <w:rFonts w:ascii="Times New Roman" w:hAnsi="Times New Roman" w:cs="Times New Roman"/>
        </w:rPr>
      </w:pPr>
    </w:p>
    <w:p w14:paraId="03F9FEDC" w14:textId="77777777" w:rsidR="00EC1224" w:rsidRPr="00D02290" w:rsidRDefault="00EC1224" w:rsidP="00EC1224">
      <w:pPr>
        <w:rPr>
          <w:rFonts w:ascii="Times New Roman" w:hAnsi="Times New Roman" w:cs="Times New Roman"/>
        </w:rPr>
      </w:pPr>
      <w:r w:rsidRPr="00EC1224">
        <w:rPr>
          <w:rFonts w:ascii="Times New Roman" w:hAnsi="Times New Roman" w:cs="Times New Roman"/>
        </w:rPr>
        <w:t>Projections indicate a slight downward trend in household and retail food waste by 2030, while food service waste is expected to rise modestly. These findings suggest that while some progress is being made, targeted interventions are still necessary—particularly in the food service sector and in regions with persistently high waste levels.</w:t>
      </w:r>
    </w:p>
    <w:p w14:paraId="20318756" w14:textId="77777777" w:rsidR="00EC1224" w:rsidRPr="00EC1224" w:rsidRDefault="00EC1224" w:rsidP="00EC1224">
      <w:pPr>
        <w:rPr>
          <w:rFonts w:ascii="Times New Roman" w:hAnsi="Times New Roman" w:cs="Times New Roman"/>
        </w:rPr>
      </w:pPr>
    </w:p>
    <w:p w14:paraId="28B2E1AA" w14:textId="2AC44DA8" w:rsidR="00EC1224" w:rsidRPr="00EC1224" w:rsidRDefault="00EC1224" w:rsidP="00EC1224">
      <w:pPr>
        <w:rPr>
          <w:rFonts w:ascii="Times New Roman" w:hAnsi="Times New Roman" w:cs="Times New Roman"/>
        </w:rPr>
      </w:pPr>
      <w:r w:rsidRPr="00EC1224">
        <w:rPr>
          <w:rFonts w:ascii="Times New Roman" w:hAnsi="Times New Roman" w:cs="Times New Roman"/>
        </w:rPr>
        <w:t xml:space="preserve">Overall, this report delivers actionable recommendations for policymakers and stakeholders, emphasizing the importance of focusing on household waste reduction and closely monitoring the food service sector. The combination of data-driven analysis and predictive </w:t>
      </w:r>
      <w:r w:rsidRPr="00D02290">
        <w:rPr>
          <w:rFonts w:ascii="Times New Roman" w:hAnsi="Times New Roman" w:cs="Times New Roman"/>
        </w:rPr>
        <w:t>modelling</w:t>
      </w:r>
      <w:r w:rsidRPr="00EC1224">
        <w:rPr>
          <w:rFonts w:ascii="Times New Roman" w:hAnsi="Times New Roman" w:cs="Times New Roman"/>
        </w:rPr>
        <w:t xml:space="preserve"> equips decision-makers with the tools needed to design effective, regionally tailored interventions, moving the world closer to sustainable food systems and the goals set out in SDG 12.</w:t>
      </w:r>
    </w:p>
    <w:p w14:paraId="1038ED6C" w14:textId="77777777" w:rsidR="00EC1224" w:rsidRPr="00D02290" w:rsidRDefault="00EC1224">
      <w:pPr>
        <w:rPr>
          <w:rFonts w:ascii="Times New Roman" w:hAnsi="Times New Roman" w:cs="Times New Roman"/>
        </w:rPr>
      </w:pPr>
    </w:p>
    <w:p w14:paraId="52C124EF" w14:textId="77777777" w:rsidR="00EC1224" w:rsidRPr="00D02290" w:rsidRDefault="00EC1224">
      <w:pPr>
        <w:rPr>
          <w:rFonts w:ascii="Times New Roman" w:hAnsi="Times New Roman" w:cs="Times New Roman"/>
        </w:rPr>
      </w:pPr>
    </w:p>
    <w:p w14:paraId="23B66102" w14:textId="77777777" w:rsidR="00EC1224" w:rsidRPr="00D02290" w:rsidRDefault="00EC1224">
      <w:pPr>
        <w:rPr>
          <w:rFonts w:ascii="Times New Roman" w:hAnsi="Times New Roman" w:cs="Times New Roman"/>
        </w:rPr>
      </w:pPr>
    </w:p>
    <w:p w14:paraId="6D998EAB" w14:textId="5BB51001" w:rsidR="00EC1224" w:rsidRPr="00D02290" w:rsidRDefault="00995490">
      <w:pPr>
        <w:rPr>
          <w:rFonts w:ascii="Times New Roman" w:hAnsi="Times New Roman" w:cs="Times New Roman"/>
          <w:u w:val="single"/>
        </w:rPr>
      </w:pPr>
      <w:r w:rsidRPr="00D02290">
        <w:rPr>
          <w:rFonts w:ascii="Times New Roman" w:hAnsi="Times New Roman" w:cs="Times New Roman"/>
          <w:u w:val="single"/>
        </w:rPr>
        <w:lastRenderedPageBreak/>
        <w:t>2.</w:t>
      </w:r>
      <w:r w:rsidR="00F10903" w:rsidRPr="00D02290">
        <w:rPr>
          <w:rFonts w:ascii="Times New Roman" w:hAnsi="Times New Roman" w:cs="Times New Roman"/>
          <w:u w:val="single"/>
        </w:rPr>
        <w:t>ABSTRACT:</w:t>
      </w:r>
    </w:p>
    <w:p w14:paraId="241955A8" w14:textId="77777777" w:rsidR="007339F6" w:rsidRPr="00D02290" w:rsidRDefault="007339F6" w:rsidP="007339F6">
      <w:pPr>
        <w:rPr>
          <w:rFonts w:ascii="Times New Roman" w:hAnsi="Times New Roman" w:cs="Times New Roman"/>
        </w:rPr>
      </w:pPr>
      <w:r w:rsidRPr="007339F6">
        <w:rPr>
          <w:rFonts w:ascii="Times New Roman" w:hAnsi="Times New Roman" w:cs="Times New Roman"/>
        </w:rPr>
        <w:t>Food wastage is a significant global challenge with far-reaching consequences for food security, natural resource management, and environmental sustainability. This project presents a comprehensive analysis of food waste patterns across 214 countries, focusing on the household, retail, and food service sectors. By leveraging a robust dataset containing detailed sectoral and regional estimates, the study aims to illuminate the scale and distribution of food waste, identify key disparities, and provide actionable insights for reduction strategies aligned with Sustainable Development Goal 12: Responsible Consumption and Production.</w:t>
      </w:r>
    </w:p>
    <w:p w14:paraId="40F75AC6" w14:textId="77777777" w:rsidR="00A00BE6" w:rsidRPr="007339F6" w:rsidRDefault="00A00BE6" w:rsidP="007339F6">
      <w:pPr>
        <w:rPr>
          <w:rFonts w:ascii="Times New Roman" w:hAnsi="Times New Roman" w:cs="Times New Roman"/>
        </w:rPr>
      </w:pPr>
    </w:p>
    <w:p w14:paraId="7AF7C3E7" w14:textId="77777777" w:rsidR="007339F6" w:rsidRPr="007339F6" w:rsidRDefault="007339F6" w:rsidP="007339F6">
      <w:pPr>
        <w:rPr>
          <w:rFonts w:ascii="Times New Roman" w:hAnsi="Times New Roman" w:cs="Times New Roman"/>
        </w:rPr>
      </w:pPr>
      <w:r w:rsidRPr="007339F6">
        <w:rPr>
          <w:rFonts w:ascii="Times New Roman" w:hAnsi="Times New Roman" w:cs="Times New Roman"/>
        </w:rPr>
        <w:t>The analysis begins with an in-depth exploration of the dataset, which reveals that household food waste is the predominant contributor worldwide, averaging 84.29 kg per capita per year—substantially higher than the averages for retail (15.12 kg/capita/year) and food service (27.38 kg/capita/year) sectors. Visualizations and statistical summaries further highlight marked regional differences, underscoring the need for context-specific interventions.</w:t>
      </w:r>
    </w:p>
    <w:p w14:paraId="0CC36C1B" w14:textId="77777777" w:rsidR="00A00BE6" w:rsidRPr="00D02290" w:rsidRDefault="00A00BE6" w:rsidP="007339F6">
      <w:pPr>
        <w:rPr>
          <w:rFonts w:ascii="Times New Roman" w:hAnsi="Times New Roman" w:cs="Times New Roman"/>
        </w:rPr>
      </w:pPr>
    </w:p>
    <w:p w14:paraId="0E2365C3" w14:textId="6C6228C8" w:rsidR="007339F6" w:rsidRPr="007339F6" w:rsidRDefault="007339F6" w:rsidP="007339F6">
      <w:pPr>
        <w:rPr>
          <w:rFonts w:ascii="Times New Roman" w:hAnsi="Times New Roman" w:cs="Times New Roman"/>
        </w:rPr>
      </w:pPr>
      <w:r w:rsidRPr="007339F6">
        <w:rPr>
          <w:rFonts w:ascii="Times New Roman" w:hAnsi="Times New Roman" w:cs="Times New Roman"/>
        </w:rPr>
        <w:t xml:space="preserve">To advance beyond descriptive analytics, the project implements a machine learning approach using a multi-output </w:t>
      </w:r>
      <w:proofErr w:type="spellStart"/>
      <w:r w:rsidRPr="007339F6">
        <w:rPr>
          <w:rFonts w:ascii="Times New Roman" w:hAnsi="Times New Roman" w:cs="Times New Roman"/>
        </w:rPr>
        <w:t>XGBoost</w:t>
      </w:r>
      <w:proofErr w:type="spellEnd"/>
      <w:r w:rsidRPr="007339F6">
        <w:rPr>
          <w:rFonts w:ascii="Times New Roman" w:hAnsi="Times New Roman" w:cs="Times New Roman"/>
        </w:rPr>
        <w:t xml:space="preserve"> regression model. This model incorporates not only current sectoral and regional data but also simulated demographic and economic trends, such as population growth and urbanization rates, to forecast food waste through 2030. Rigorous evaluation demonstrates that the model achieves strong predictive performance, especially in the retail and food service sectors, with R² scores of 0.59 and 0.60, respectively.</w:t>
      </w:r>
    </w:p>
    <w:p w14:paraId="4F7051A3" w14:textId="77777777" w:rsidR="00A00BE6" w:rsidRPr="00D02290" w:rsidRDefault="00A00BE6" w:rsidP="007339F6">
      <w:pPr>
        <w:rPr>
          <w:rFonts w:ascii="Times New Roman" w:hAnsi="Times New Roman" w:cs="Times New Roman"/>
        </w:rPr>
      </w:pPr>
    </w:p>
    <w:p w14:paraId="7F03B297" w14:textId="40170D91" w:rsidR="007339F6" w:rsidRPr="007339F6" w:rsidRDefault="007339F6" w:rsidP="007339F6">
      <w:pPr>
        <w:rPr>
          <w:rFonts w:ascii="Times New Roman" w:hAnsi="Times New Roman" w:cs="Times New Roman"/>
        </w:rPr>
      </w:pPr>
      <w:r w:rsidRPr="007339F6">
        <w:rPr>
          <w:rFonts w:ascii="Times New Roman" w:hAnsi="Times New Roman" w:cs="Times New Roman"/>
        </w:rPr>
        <w:t>Future projections indicate a modest annual decline in household (-0.09%) and retail (-0.10%) food waste, contrasted by a slight increase in food service waste (+0.28% per year). These trends suggest that while some progress is anticipated in reducing waste at the household and retail levels, targeted attention is needed for the food service sector, which may see rising waste levels if current patterns persist.</w:t>
      </w:r>
    </w:p>
    <w:p w14:paraId="38D89D80" w14:textId="77777777" w:rsidR="00A00BE6" w:rsidRPr="00D02290" w:rsidRDefault="00A00BE6" w:rsidP="007339F6">
      <w:pPr>
        <w:rPr>
          <w:rFonts w:ascii="Times New Roman" w:hAnsi="Times New Roman" w:cs="Times New Roman"/>
        </w:rPr>
      </w:pPr>
    </w:p>
    <w:p w14:paraId="4BE7595E" w14:textId="22F8AB84" w:rsidR="007339F6" w:rsidRPr="007339F6" w:rsidRDefault="007339F6" w:rsidP="007339F6">
      <w:pPr>
        <w:rPr>
          <w:rFonts w:ascii="Times New Roman" w:hAnsi="Times New Roman" w:cs="Times New Roman"/>
        </w:rPr>
      </w:pPr>
      <w:r w:rsidRPr="007339F6">
        <w:rPr>
          <w:rFonts w:ascii="Times New Roman" w:hAnsi="Times New Roman" w:cs="Times New Roman"/>
        </w:rPr>
        <w:t xml:space="preserve">Overall, this study provides a data-driven foundation for policymakers, researchers, and stakeholders to design and implement effective, regionally tailored interventions. By combining robust analytics with predictive </w:t>
      </w:r>
      <w:r w:rsidRPr="00D02290">
        <w:rPr>
          <w:rFonts w:ascii="Times New Roman" w:hAnsi="Times New Roman" w:cs="Times New Roman"/>
        </w:rPr>
        <w:t>modelling</w:t>
      </w:r>
      <w:r w:rsidRPr="007339F6">
        <w:rPr>
          <w:rFonts w:ascii="Times New Roman" w:hAnsi="Times New Roman" w:cs="Times New Roman"/>
        </w:rPr>
        <w:t>, the project offers valuable guidance for advancing sustainable consumption and production systems globally and accelerating progress toward the targets set out in SDG 12.</w:t>
      </w:r>
    </w:p>
    <w:p w14:paraId="27C82946" w14:textId="77777777" w:rsidR="00EC1224" w:rsidRPr="00D02290" w:rsidRDefault="00EC1224" w:rsidP="007339F6">
      <w:pPr>
        <w:rPr>
          <w:rFonts w:ascii="Times New Roman" w:hAnsi="Times New Roman" w:cs="Times New Roman"/>
        </w:rPr>
      </w:pPr>
    </w:p>
    <w:p w14:paraId="6B90ED40" w14:textId="77777777" w:rsidR="00995490" w:rsidRPr="00D02290" w:rsidRDefault="00995490" w:rsidP="007339F6">
      <w:pPr>
        <w:rPr>
          <w:rFonts w:ascii="Times New Roman" w:hAnsi="Times New Roman" w:cs="Times New Roman"/>
        </w:rPr>
      </w:pPr>
    </w:p>
    <w:p w14:paraId="12103472" w14:textId="77777777" w:rsidR="00995490" w:rsidRPr="00D02290" w:rsidRDefault="00995490" w:rsidP="007339F6">
      <w:pPr>
        <w:rPr>
          <w:rFonts w:ascii="Times New Roman" w:hAnsi="Times New Roman" w:cs="Times New Roman"/>
        </w:rPr>
      </w:pPr>
    </w:p>
    <w:p w14:paraId="51579DCD" w14:textId="281B4EB0" w:rsidR="00995490" w:rsidRPr="00D02290" w:rsidRDefault="00995490" w:rsidP="007339F6">
      <w:pPr>
        <w:rPr>
          <w:rFonts w:ascii="Times New Roman" w:hAnsi="Times New Roman" w:cs="Times New Roman"/>
          <w:u w:val="single"/>
        </w:rPr>
      </w:pPr>
      <w:r w:rsidRPr="00D02290">
        <w:rPr>
          <w:rFonts w:ascii="Times New Roman" w:hAnsi="Times New Roman" w:cs="Times New Roman"/>
          <w:u w:val="single"/>
        </w:rPr>
        <w:lastRenderedPageBreak/>
        <w:t>3.OBJECTIVE:</w:t>
      </w:r>
    </w:p>
    <w:p w14:paraId="238B9257" w14:textId="5048ED0F" w:rsidR="00CF7874" w:rsidRPr="00CF7874" w:rsidRDefault="00CF7874" w:rsidP="00CF7874">
      <w:pPr>
        <w:rPr>
          <w:rFonts w:ascii="Times New Roman" w:hAnsi="Times New Roman" w:cs="Times New Roman"/>
        </w:rPr>
      </w:pPr>
      <w:r w:rsidRPr="00CF7874">
        <w:rPr>
          <w:rFonts w:ascii="Times New Roman" w:hAnsi="Times New Roman" w:cs="Times New Roman"/>
        </w:rPr>
        <w:t>The primary objective of this project is to provide a comprehensive, data-driven analysis of global food wastage, with a focus on supporting the achievement of Sustainable Development Goal 12: Responsible Consumption and Production. This is accomplished by examining detailed metrics on food waste generation across the household, retail, and food service sectors for 214 countries.</w:t>
      </w:r>
    </w:p>
    <w:p w14:paraId="3C79DE29" w14:textId="77777777" w:rsidR="00CF7874" w:rsidRPr="00CF7874" w:rsidRDefault="00CF7874" w:rsidP="00CF7874">
      <w:pPr>
        <w:rPr>
          <w:rFonts w:ascii="Times New Roman" w:hAnsi="Times New Roman" w:cs="Times New Roman"/>
        </w:rPr>
      </w:pPr>
      <w:r w:rsidRPr="00CF7874">
        <w:rPr>
          <w:rFonts w:ascii="Times New Roman" w:hAnsi="Times New Roman" w:cs="Times New Roman"/>
        </w:rPr>
        <w:t>The specific objectives are as follows:</w:t>
      </w:r>
    </w:p>
    <w:p w14:paraId="2A4C9A78" w14:textId="5B71E1EF" w:rsidR="00CF7874" w:rsidRPr="00CF7874" w:rsidRDefault="00CF7874" w:rsidP="00CF7874">
      <w:pPr>
        <w:numPr>
          <w:ilvl w:val="0"/>
          <w:numId w:val="4"/>
        </w:numPr>
        <w:rPr>
          <w:rFonts w:ascii="Times New Roman" w:hAnsi="Times New Roman" w:cs="Times New Roman"/>
        </w:rPr>
      </w:pPr>
      <w:r w:rsidRPr="00D02290">
        <w:rPr>
          <w:rFonts w:ascii="Times New Roman" w:hAnsi="Times New Roman" w:cs="Times New Roman"/>
        </w:rPr>
        <w:t>Analyse</w:t>
      </w:r>
      <w:r w:rsidRPr="00CF7874">
        <w:rPr>
          <w:rFonts w:ascii="Times New Roman" w:hAnsi="Times New Roman" w:cs="Times New Roman"/>
        </w:rPr>
        <w:t xml:space="preserve"> global food wastage patterns across key sectors:</w:t>
      </w:r>
      <w:r w:rsidRPr="00CF7874">
        <w:rPr>
          <w:rFonts w:ascii="Times New Roman" w:hAnsi="Times New Roman" w:cs="Times New Roman"/>
        </w:rPr>
        <w:br/>
        <w:t>Assess the scale and distribution of food waste in households, retail, and food service, identifying which sectors contribute most significantly to overall waste.</w:t>
      </w:r>
    </w:p>
    <w:p w14:paraId="57CEC3AF" w14:textId="77777777" w:rsidR="00CF7874" w:rsidRPr="00CF7874" w:rsidRDefault="00CF7874" w:rsidP="00CF7874">
      <w:pPr>
        <w:numPr>
          <w:ilvl w:val="0"/>
          <w:numId w:val="4"/>
        </w:numPr>
        <w:rPr>
          <w:rFonts w:ascii="Times New Roman" w:hAnsi="Times New Roman" w:cs="Times New Roman"/>
        </w:rPr>
      </w:pPr>
      <w:r w:rsidRPr="00CF7874">
        <w:rPr>
          <w:rFonts w:ascii="Times New Roman" w:hAnsi="Times New Roman" w:cs="Times New Roman"/>
        </w:rPr>
        <w:t>Investigate regional disparities in food waste generation:</w:t>
      </w:r>
      <w:r w:rsidRPr="00CF7874">
        <w:rPr>
          <w:rFonts w:ascii="Times New Roman" w:hAnsi="Times New Roman" w:cs="Times New Roman"/>
        </w:rPr>
        <w:br/>
        <w:t>Compare food waste patterns across different regions to highlight geographic differences and pinpoint areas with the greatest need for intervention.</w:t>
      </w:r>
    </w:p>
    <w:p w14:paraId="32360577" w14:textId="77777777" w:rsidR="00CF7874" w:rsidRPr="00CF7874" w:rsidRDefault="00CF7874" w:rsidP="00CF7874">
      <w:pPr>
        <w:numPr>
          <w:ilvl w:val="0"/>
          <w:numId w:val="4"/>
        </w:numPr>
        <w:rPr>
          <w:rFonts w:ascii="Times New Roman" w:hAnsi="Times New Roman" w:cs="Times New Roman"/>
        </w:rPr>
      </w:pPr>
      <w:r w:rsidRPr="00CF7874">
        <w:rPr>
          <w:rFonts w:ascii="Times New Roman" w:hAnsi="Times New Roman" w:cs="Times New Roman"/>
        </w:rPr>
        <w:t>Develop predictive models for future food wastage trends (2025–2030):</w:t>
      </w:r>
      <w:r w:rsidRPr="00CF7874">
        <w:rPr>
          <w:rFonts w:ascii="Times New Roman" w:hAnsi="Times New Roman" w:cs="Times New Roman"/>
        </w:rPr>
        <w:br/>
        <w:t>Utilize advanced machine learning techniques to forecast sector-wise food waste, incorporating demographic, economic, and environmental factors to anticipate future challenges.</w:t>
      </w:r>
    </w:p>
    <w:p w14:paraId="5D7C677E" w14:textId="77777777" w:rsidR="00CF7874" w:rsidRPr="00CF7874" w:rsidRDefault="00CF7874" w:rsidP="00CF7874">
      <w:pPr>
        <w:numPr>
          <w:ilvl w:val="0"/>
          <w:numId w:val="4"/>
        </w:numPr>
        <w:rPr>
          <w:rFonts w:ascii="Times New Roman" w:hAnsi="Times New Roman" w:cs="Times New Roman"/>
        </w:rPr>
      </w:pPr>
      <w:r w:rsidRPr="00CF7874">
        <w:rPr>
          <w:rFonts w:ascii="Times New Roman" w:hAnsi="Times New Roman" w:cs="Times New Roman"/>
        </w:rPr>
        <w:t>Identify actionable strategies to reduce food waste and support SDG 12:</w:t>
      </w:r>
      <w:r w:rsidRPr="00CF7874">
        <w:rPr>
          <w:rFonts w:ascii="Times New Roman" w:hAnsi="Times New Roman" w:cs="Times New Roman"/>
        </w:rPr>
        <w:br/>
        <w:t>Translate analytical findings into practical recommendations for policymakers, businesses, and communities, targeting the most impactful areas for waste reduction.</w:t>
      </w:r>
    </w:p>
    <w:p w14:paraId="089B2EA2" w14:textId="77777777" w:rsidR="00CF7874" w:rsidRPr="00CF7874" w:rsidRDefault="00CF7874" w:rsidP="00CF7874">
      <w:pPr>
        <w:numPr>
          <w:ilvl w:val="0"/>
          <w:numId w:val="4"/>
        </w:numPr>
        <w:rPr>
          <w:rFonts w:ascii="Times New Roman" w:hAnsi="Times New Roman" w:cs="Times New Roman"/>
        </w:rPr>
      </w:pPr>
      <w:r w:rsidRPr="00CF7874">
        <w:rPr>
          <w:rFonts w:ascii="Times New Roman" w:hAnsi="Times New Roman" w:cs="Times New Roman"/>
        </w:rPr>
        <w:t>Provide data-driven insights for policy development and sustainable consumption:</w:t>
      </w:r>
      <w:r w:rsidRPr="00CF7874">
        <w:rPr>
          <w:rFonts w:ascii="Times New Roman" w:hAnsi="Times New Roman" w:cs="Times New Roman"/>
        </w:rPr>
        <w:br/>
        <w:t>Deliver clear, evidence-based guidance to inform the design and implementation of effective food waste reduction initiatives at local, national, and global levels.</w:t>
      </w:r>
    </w:p>
    <w:p w14:paraId="4458B8DF" w14:textId="77777777" w:rsidR="00CF7874" w:rsidRPr="00CF7874" w:rsidRDefault="00CF7874" w:rsidP="00CF7874">
      <w:pPr>
        <w:rPr>
          <w:rFonts w:ascii="Times New Roman" w:hAnsi="Times New Roman" w:cs="Times New Roman"/>
        </w:rPr>
      </w:pPr>
      <w:r w:rsidRPr="00CF7874">
        <w:rPr>
          <w:rFonts w:ascii="Times New Roman" w:hAnsi="Times New Roman" w:cs="Times New Roman"/>
        </w:rPr>
        <w:t>By achieving these objectives, the project aims to deepen understanding of food wastage dynamics, enable targeted interventions, and contribute to the global effort to reduce food waste and promote sustainable consumption practices.</w:t>
      </w:r>
    </w:p>
    <w:p w14:paraId="1DED3042" w14:textId="77777777" w:rsidR="00995490" w:rsidRPr="00D02290" w:rsidRDefault="00995490" w:rsidP="007339F6">
      <w:pPr>
        <w:rPr>
          <w:rFonts w:ascii="Times New Roman" w:hAnsi="Times New Roman" w:cs="Times New Roman"/>
          <w:u w:val="single"/>
        </w:rPr>
      </w:pPr>
    </w:p>
    <w:p w14:paraId="4A2FB420" w14:textId="3AAFA977" w:rsidR="009C520A" w:rsidRPr="00D02290" w:rsidRDefault="00995490" w:rsidP="007339F6">
      <w:pPr>
        <w:rPr>
          <w:rFonts w:ascii="Times New Roman" w:hAnsi="Times New Roman" w:cs="Times New Roman"/>
          <w:u w:val="single"/>
        </w:rPr>
      </w:pPr>
      <w:r w:rsidRPr="00D02290">
        <w:rPr>
          <w:rFonts w:ascii="Times New Roman" w:hAnsi="Times New Roman" w:cs="Times New Roman"/>
          <w:u w:val="single"/>
        </w:rPr>
        <w:t>4.</w:t>
      </w:r>
      <w:r w:rsidR="009C520A" w:rsidRPr="00D02290">
        <w:rPr>
          <w:rFonts w:ascii="Times New Roman" w:hAnsi="Times New Roman" w:cs="Times New Roman"/>
          <w:u w:val="single"/>
        </w:rPr>
        <w:t>INTRODUCTION:</w:t>
      </w:r>
    </w:p>
    <w:p w14:paraId="06183C6F" w14:textId="77777777" w:rsidR="009C520A" w:rsidRPr="009C520A" w:rsidRDefault="009C520A" w:rsidP="009C520A">
      <w:pPr>
        <w:rPr>
          <w:rFonts w:ascii="Times New Roman" w:hAnsi="Times New Roman" w:cs="Times New Roman"/>
        </w:rPr>
      </w:pPr>
      <w:r w:rsidRPr="009C520A">
        <w:rPr>
          <w:rFonts w:ascii="Times New Roman" w:hAnsi="Times New Roman" w:cs="Times New Roman"/>
        </w:rPr>
        <w:t>4.1 Background</w:t>
      </w:r>
    </w:p>
    <w:p w14:paraId="6AD32EAF" w14:textId="144F5907" w:rsidR="009C520A" w:rsidRPr="00D02290" w:rsidRDefault="009C520A" w:rsidP="009C520A">
      <w:pPr>
        <w:rPr>
          <w:rFonts w:ascii="Times New Roman" w:hAnsi="Times New Roman" w:cs="Times New Roman"/>
        </w:rPr>
      </w:pPr>
      <w:r w:rsidRPr="009C520A">
        <w:rPr>
          <w:rFonts w:ascii="Times New Roman" w:hAnsi="Times New Roman" w:cs="Times New Roman"/>
        </w:rPr>
        <w:t xml:space="preserve">Food wastage has emerged as one of the most pressing challenges of our time, affecting not only food security but also the environment, economy, and social well-being. Globally, millions of tonnes of edible food are lost or wasted every year across the supply chain—from households and retail stores to food service establishments. This waste translates into significant economic losses, estimated at trillions of dollars annually, and exacerbates environmental issues by contributing to greenhouse gas emissions, depletion of natural resources, and increased pressure on landfills. The United Nations has recognized the urgency of this issue by including food waste reduction as a key target in Sustainable </w:t>
      </w:r>
      <w:r w:rsidRPr="009C520A">
        <w:rPr>
          <w:rFonts w:ascii="Times New Roman" w:hAnsi="Times New Roman" w:cs="Times New Roman"/>
        </w:rPr>
        <w:lastRenderedPageBreak/>
        <w:t>Development Goal 12, which calls for responsible consumption and production patterns by 2030. Addressing food wastage is not only a matter of efficiency but also a moral imperative, as millions of people world</w:t>
      </w:r>
      <w:r w:rsidRPr="00D02290">
        <w:rPr>
          <w:rFonts w:ascii="Times New Roman" w:hAnsi="Times New Roman" w:cs="Times New Roman"/>
        </w:rPr>
        <w:t>w</w:t>
      </w:r>
      <w:r w:rsidRPr="009C520A">
        <w:rPr>
          <w:rFonts w:ascii="Times New Roman" w:hAnsi="Times New Roman" w:cs="Times New Roman"/>
        </w:rPr>
        <w:t>ide continue to face hunger and food insecurity despite the abundance of available food.</w:t>
      </w:r>
    </w:p>
    <w:p w14:paraId="6941F8C2" w14:textId="77777777" w:rsidR="00A00BE6" w:rsidRPr="009C520A" w:rsidRDefault="00A00BE6" w:rsidP="009C520A">
      <w:pPr>
        <w:rPr>
          <w:rFonts w:ascii="Times New Roman" w:hAnsi="Times New Roman" w:cs="Times New Roman"/>
        </w:rPr>
      </w:pPr>
    </w:p>
    <w:p w14:paraId="42B2F0E7" w14:textId="77777777" w:rsidR="009C520A" w:rsidRPr="009C520A" w:rsidRDefault="009C520A" w:rsidP="009C520A">
      <w:pPr>
        <w:rPr>
          <w:rFonts w:ascii="Times New Roman" w:hAnsi="Times New Roman" w:cs="Times New Roman"/>
        </w:rPr>
      </w:pPr>
      <w:r w:rsidRPr="009C520A">
        <w:rPr>
          <w:rFonts w:ascii="Times New Roman" w:hAnsi="Times New Roman" w:cs="Times New Roman"/>
        </w:rPr>
        <w:t>4.2 Motivation</w:t>
      </w:r>
    </w:p>
    <w:p w14:paraId="65D0952C" w14:textId="67E74E7A" w:rsidR="009C520A" w:rsidRPr="00D02290" w:rsidRDefault="009C520A" w:rsidP="009C520A">
      <w:pPr>
        <w:rPr>
          <w:rFonts w:ascii="Times New Roman" w:hAnsi="Times New Roman" w:cs="Times New Roman"/>
        </w:rPr>
      </w:pPr>
      <w:r w:rsidRPr="009C520A">
        <w:rPr>
          <w:rFonts w:ascii="Times New Roman" w:hAnsi="Times New Roman" w:cs="Times New Roman"/>
        </w:rPr>
        <w:t xml:space="preserve">The motivation for this study stems from the critical need to understand and address the root causes and patterns of food wastage on a global scale. As the world’s population grows and urbanizes, the demand for food continues to rise, placing further strain on agricultural systems and natural resources. At the same time, inefficiencies and losses in the food supply chain undermine efforts to ensure food security and environmental sustainability. By examining detailed data on food wastage across households, retail, and food service sectors, this project seeks to uncover the underlying trends and disparities that drive waste in different regions and contexts. The </w:t>
      </w:r>
      <w:proofErr w:type="gramStart"/>
      <w:r w:rsidRPr="009C520A">
        <w:rPr>
          <w:rFonts w:ascii="Times New Roman" w:hAnsi="Times New Roman" w:cs="Times New Roman"/>
        </w:rPr>
        <w:t>ultimate goal</w:t>
      </w:r>
      <w:proofErr w:type="gramEnd"/>
      <w:r w:rsidRPr="009C520A">
        <w:rPr>
          <w:rFonts w:ascii="Times New Roman" w:hAnsi="Times New Roman" w:cs="Times New Roman"/>
        </w:rPr>
        <w:t xml:space="preserve"> is to generate actionable insights that can inform policymakers, businesses, and communities in designing effective interventions to minimize waste, reduce environmental impact, and support the achievement of SDG 12.</w:t>
      </w:r>
    </w:p>
    <w:p w14:paraId="13CF22A2" w14:textId="77777777" w:rsidR="00A00BE6" w:rsidRPr="009C520A" w:rsidRDefault="00A00BE6" w:rsidP="009C520A">
      <w:pPr>
        <w:rPr>
          <w:rFonts w:ascii="Times New Roman" w:hAnsi="Times New Roman" w:cs="Times New Roman"/>
        </w:rPr>
      </w:pPr>
    </w:p>
    <w:p w14:paraId="0DF7AF39" w14:textId="77777777" w:rsidR="009C520A" w:rsidRPr="009C520A" w:rsidRDefault="009C520A" w:rsidP="009C520A">
      <w:pPr>
        <w:rPr>
          <w:rFonts w:ascii="Times New Roman" w:hAnsi="Times New Roman" w:cs="Times New Roman"/>
        </w:rPr>
      </w:pPr>
      <w:r w:rsidRPr="009C520A">
        <w:rPr>
          <w:rFonts w:ascii="Times New Roman" w:hAnsi="Times New Roman" w:cs="Times New Roman"/>
        </w:rPr>
        <w:t>4.3 Scope of Study</w:t>
      </w:r>
    </w:p>
    <w:p w14:paraId="7209E94F" w14:textId="236942FC" w:rsidR="009C520A" w:rsidRPr="009C520A" w:rsidRDefault="009C520A" w:rsidP="009C520A">
      <w:pPr>
        <w:rPr>
          <w:rFonts w:ascii="Times New Roman" w:hAnsi="Times New Roman" w:cs="Times New Roman"/>
        </w:rPr>
      </w:pPr>
      <w:r w:rsidRPr="009C520A">
        <w:rPr>
          <w:rFonts w:ascii="Times New Roman" w:hAnsi="Times New Roman" w:cs="Times New Roman"/>
        </w:rPr>
        <w:t>This study provides a comprehensive analysis of food wastage patterns using a robust dataset covering 214 countries and multiple sectors, including households, retail, and food service. The research encompasses several key components:</w:t>
      </w:r>
    </w:p>
    <w:p w14:paraId="0148601B" w14:textId="77777777" w:rsidR="009C520A" w:rsidRPr="009C520A" w:rsidRDefault="009C520A" w:rsidP="009C520A">
      <w:pPr>
        <w:numPr>
          <w:ilvl w:val="0"/>
          <w:numId w:val="1"/>
        </w:numPr>
        <w:rPr>
          <w:rFonts w:ascii="Times New Roman" w:hAnsi="Times New Roman" w:cs="Times New Roman"/>
        </w:rPr>
      </w:pPr>
      <w:r w:rsidRPr="009C520A">
        <w:rPr>
          <w:rFonts w:ascii="Times New Roman" w:hAnsi="Times New Roman" w:cs="Times New Roman"/>
        </w:rPr>
        <w:t>Descriptive analysis to quantify the scale and distribution of food waste globally and regionally.</w:t>
      </w:r>
    </w:p>
    <w:p w14:paraId="509BAE92" w14:textId="77777777" w:rsidR="009C520A" w:rsidRPr="009C520A" w:rsidRDefault="009C520A" w:rsidP="009C520A">
      <w:pPr>
        <w:numPr>
          <w:ilvl w:val="0"/>
          <w:numId w:val="1"/>
        </w:numPr>
        <w:rPr>
          <w:rFonts w:ascii="Times New Roman" w:hAnsi="Times New Roman" w:cs="Times New Roman"/>
        </w:rPr>
      </w:pPr>
      <w:r w:rsidRPr="009C520A">
        <w:rPr>
          <w:rFonts w:ascii="Times New Roman" w:hAnsi="Times New Roman" w:cs="Times New Roman"/>
        </w:rPr>
        <w:t>Comparative sectoral analysis to identify which parts of the supply chain contribute most to overall waste.</w:t>
      </w:r>
    </w:p>
    <w:p w14:paraId="7F84EACE" w14:textId="77777777" w:rsidR="009C520A" w:rsidRPr="009C520A" w:rsidRDefault="009C520A" w:rsidP="009C520A">
      <w:pPr>
        <w:numPr>
          <w:ilvl w:val="0"/>
          <w:numId w:val="1"/>
        </w:numPr>
        <w:rPr>
          <w:rFonts w:ascii="Times New Roman" w:hAnsi="Times New Roman" w:cs="Times New Roman"/>
        </w:rPr>
      </w:pPr>
      <w:r w:rsidRPr="009C520A">
        <w:rPr>
          <w:rFonts w:ascii="Times New Roman" w:hAnsi="Times New Roman" w:cs="Times New Roman"/>
        </w:rPr>
        <w:t xml:space="preserve">Predictive </w:t>
      </w:r>
      <w:proofErr w:type="spellStart"/>
      <w:r w:rsidRPr="009C520A">
        <w:rPr>
          <w:rFonts w:ascii="Times New Roman" w:hAnsi="Times New Roman" w:cs="Times New Roman"/>
        </w:rPr>
        <w:t>modeling</w:t>
      </w:r>
      <w:proofErr w:type="spellEnd"/>
      <w:r w:rsidRPr="009C520A">
        <w:rPr>
          <w:rFonts w:ascii="Times New Roman" w:hAnsi="Times New Roman" w:cs="Times New Roman"/>
        </w:rPr>
        <w:t> to forecast future trends in food wastage through 2030, incorporating demographic and economic factors.</w:t>
      </w:r>
    </w:p>
    <w:p w14:paraId="2930EF5A" w14:textId="77777777" w:rsidR="009C520A" w:rsidRPr="009C520A" w:rsidRDefault="009C520A" w:rsidP="009C520A">
      <w:pPr>
        <w:numPr>
          <w:ilvl w:val="0"/>
          <w:numId w:val="1"/>
        </w:numPr>
        <w:rPr>
          <w:rFonts w:ascii="Times New Roman" w:hAnsi="Times New Roman" w:cs="Times New Roman"/>
        </w:rPr>
      </w:pPr>
      <w:r w:rsidRPr="009C520A">
        <w:rPr>
          <w:rFonts w:ascii="Times New Roman" w:hAnsi="Times New Roman" w:cs="Times New Roman"/>
        </w:rPr>
        <w:t>Visualization and interpretation of data to highlight regional disparities and sector-specific challenges.</w:t>
      </w:r>
    </w:p>
    <w:p w14:paraId="555B15C1" w14:textId="77777777" w:rsidR="009C520A" w:rsidRPr="009C520A" w:rsidRDefault="009C520A" w:rsidP="009C520A">
      <w:pPr>
        <w:numPr>
          <w:ilvl w:val="0"/>
          <w:numId w:val="1"/>
        </w:numPr>
        <w:rPr>
          <w:rFonts w:ascii="Times New Roman" w:hAnsi="Times New Roman" w:cs="Times New Roman"/>
        </w:rPr>
      </w:pPr>
      <w:r w:rsidRPr="009C520A">
        <w:rPr>
          <w:rFonts w:ascii="Times New Roman" w:hAnsi="Times New Roman" w:cs="Times New Roman"/>
        </w:rPr>
        <w:t>Policy recommendations based on data-driven insights to support targeted waste reduction strategies.</w:t>
      </w:r>
    </w:p>
    <w:p w14:paraId="225E6096" w14:textId="77777777" w:rsidR="009C520A" w:rsidRPr="009C520A" w:rsidRDefault="009C520A" w:rsidP="009C520A">
      <w:pPr>
        <w:rPr>
          <w:rFonts w:ascii="Times New Roman" w:hAnsi="Times New Roman" w:cs="Times New Roman"/>
        </w:rPr>
      </w:pPr>
      <w:r w:rsidRPr="009C520A">
        <w:rPr>
          <w:rFonts w:ascii="Times New Roman" w:hAnsi="Times New Roman" w:cs="Times New Roman"/>
        </w:rPr>
        <w:t>By integrating statistical analysis, machine learning, and data visualization, the study aims to provide a holistic view of the global food waste problem and offer practical solutions for stakeholders at all levels.</w:t>
      </w:r>
    </w:p>
    <w:p w14:paraId="6A7725B2" w14:textId="77777777" w:rsidR="009C520A" w:rsidRPr="00D02290" w:rsidRDefault="009C520A" w:rsidP="007339F6">
      <w:pPr>
        <w:rPr>
          <w:rFonts w:ascii="Times New Roman" w:hAnsi="Times New Roman" w:cs="Times New Roman"/>
        </w:rPr>
      </w:pPr>
    </w:p>
    <w:p w14:paraId="2832E886" w14:textId="5CF6F2AF" w:rsidR="009C520A" w:rsidRPr="00D02290" w:rsidRDefault="00995490" w:rsidP="009C520A">
      <w:pPr>
        <w:rPr>
          <w:rFonts w:ascii="Times New Roman" w:hAnsi="Times New Roman" w:cs="Times New Roman"/>
          <w:u w:val="single"/>
        </w:rPr>
      </w:pPr>
      <w:r w:rsidRPr="00D02290">
        <w:rPr>
          <w:rFonts w:ascii="Times New Roman" w:hAnsi="Times New Roman" w:cs="Times New Roman"/>
          <w:u w:val="single"/>
        </w:rPr>
        <w:t>5.</w:t>
      </w:r>
      <w:r w:rsidR="009C520A" w:rsidRPr="00D02290">
        <w:rPr>
          <w:rFonts w:ascii="Times New Roman" w:hAnsi="Times New Roman" w:cs="Times New Roman"/>
          <w:u w:val="single"/>
        </w:rPr>
        <w:t>LITERATURE REVIEW:</w:t>
      </w:r>
    </w:p>
    <w:p w14:paraId="16AEF21A" w14:textId="16BB1BA0" w:rsidR="009C520A" w:rsidRPr="009C520A" w:rsidRDefault="009C520A" w:rsidP="009C520A">
      <w:pPr>
        <w:rPr>
          <w:rFonts w:ascii="Times New Roman" w:hAnsi="Times New Roman" w:cs="Times New Roman"/>
        </w:rPr>
      </w:pPr>
      <w:r w:rsidRPr="009C520A">
        <w:rPr>
          <w:rFonts w:ascii="Times New Roman" w:hAnsi="Times New Roman" w:cs="Times New Roman"/>
        </w:rPr>
        <w:lastRenderedPageBreak/>
        <w:t xml:space="preserve">Food wastage has evolved into a critical global issue, intersecting concerns of food security, environmental sustainability, and economic stability. The breadth of research in this area reflects the complexity of the problem, encompassing </w:t>
      </w:r>
      <w:r w:rsidR="00A00BE6" w:rsidRPr="00D02290">
        <w:rPr>
          <w:rFonts w:ascii="Times New Roman" w:hAnsi="Times New Roman" w:cs="Times New Roman"/>
        </w:rPr>
        <w:t>behavioural</w:t>
      </w:r>
      <w:r w:rsidRPr="009C520A">
        <w:rPr>
          <w:rFonts w:ascii="Times New Roman" w:hAnsi="Times New Roman" w:cs="Times New Roman"/>
        </w:rPr>
        <w:t>, systemic, and policy-driven factors, as well as the urgent need for interdisciplinary solutions.</w:t>
      </w:r>
    </w:p>
    <w:p w14:paraId="508A95CD" w14:textId="231F7BEE" w:rsidR="009C520A" w:rsidRPr="009C520A" w:rsidRDefault="009C520A" w:rsidP="009C520A">
      <w:pPr>
        <w:rPr>
          <w:rFonts w:ascii="Times New Roman" w:hAnsi="Times New Roman" w:cs="Times New Roman"/>
        </w:rPr>
      </w:pPr>
      <w:r w:rsidRPr="009C520A">
        <w:rPr>
          <w:rFonts w:ascii="Times New Roman" w:hAnsi="Times New Roman" w:cs="Times New Roman"/>
        </w:rPr>
        <w:t>Global Scale and Impacts of Food Waste</w:t>
      </w:r>
      <w:r w:rsidRPr="009C520A">
        <w:rPr>
          <w:rFonts w:ascii="Times New Roman" w:hAnsi="Times New Roman" w:cs="Times New Roman"/>
        </w:rPr>
        <w:br/>
        <w:t>A substantial body of literature underscores the magnitude of food wastage worldwide. It is estimated that nearly one-third of all food produced for human consumption is lost or wasted between farm and fork, equating to over a billion tonnes annually. This loss has profound implications—not only does it represent a significant economic burden, costing the global economy over a trillion dollars each year, but it also exacerbates food insecurity, with millions remaining malnourished despite global abundance. Environmentally, food waste accounts for a notable share of greenhouse gas emissions, estimated at 8-10% of the global total, and contributes to inefficient use of water, land, and energy resources. The environmental cost is further heightened by the methane released from decomposing food in landfills, a potent greenhouse gas that accelerates climate change.</w:t>
      </w:r>
    </w:p>
    <w:p w14:paraId="6FA1C8D0" w14:textId="66C5EBB2" w:rsidR="009C520A" w:rsidRPr="009C520A" w:rsidRDefault="009C520A" w:rsidP="009C520A">
      <w:pPr>
        <w:rPr>
          <w:rFonts w:ascii="Times New Roman" w:hAnsi="Times New Roman" w:cs="Times New Roman"/>
        </w:rPr>
      </w:pPr>
      <w:r w:rsidRPr="00D02290">
        <w:rPr>
          <w:rFonts w:ascii="Times New Roman" w:hAnsi="Times New Roman" w:cs="Times New Roman"/>
        </w:rPr>
        <w:t>Behavioural</w:t>
      </w:r>
      <w:r w:rsidRPr="009C520A">
        <w:rPr>
          <w:rFonts w:ascii="Times New Roman" w:hAnsi="Times New Roman" w:cs="Times New Roman"/>
        </w:rPr>
        <w:t xml:space="preserve"> and Contextual Determinants</w:t>
      </w:r>
      <w:r w:rsidRPr="009C520A">
        <w:rPr>
          <w:rFonts w:ascii="Times New Roman" w:hAnsi="Times New Roman" w:cs="Times New Roman"/>
        </w:rPr>
        <w:br/>
        <w:t xml:space="preserve">Recent systematic reviews highlight that food wastage is driven by a complex interplay of </w:t>
      </w:r>
      <w:r w:rsidRPr="00D02290">
        <w:rPr>
          <w:rFonts w:ascii="Times New Roman" w:hAnsi="Times New Roman" w:cs="Times New Roman"/>
        </w:rPr>
        <w:t>behavioural</w:t>
      </w:r>
      <w:r w:rsidRPr="009C520A">
        <w:rPr>
          <w:rFonts w:ascii="Times New Roman" w:hAnsi="Times New Roman" w:cs="Times New Roman"/>
        </w:rPr>
        <w:t xml:space="preserve">, cultural, and systemic factors. At the household level, key determinants include consumer attitudes, perceived control, social norms, and household dynamics. For instance, over-purchasing, improper storage, and misunderstanding of expiration dates are major contributors to domestic food waste. Sociodemographic factors such as income, education, and cultural practices further influence waste </w:t>
      </w:r>
      <w:r w:rsidRPr="00D02290">
        <w:rPr>
          <w:rFonts w:ascii="Times New Roman" w:hAnsi="Times New Roman" w:cs="Times New Roman"/>
        </w:rPr>
        <w:t>behaviours</w:t>
      </w:r>
      <w:r w:rsidRPr="009C520A">
        <w:rPr>
          <w:rFonts w:ascii="Times New Roman" w:hAnsi="Times New Roman" w:cs="Times New Roman"/>
        </w:rPr>
        <w:t xml:space="preserve">. Notably, research shows that enhancing perceived control and awareness can lead to significant reductions in household food waste, sometimes up to 20%. These findings underscore the importance of education and targeted </w:t>
      </w:r>
      <w:r w:rsidRPr="00D02290">
        <w:rPr>
          <w:rFonts w:ascii="Times New Roman" w:hAnsi="Times New Roman" w:cs="Times New Roman"/>
        </w:rPr>
        <w:t>behavioural</w:t>
      </w:r>
      <w:r w:rsidRPr="009C520A">
        <w:rPr>
          <w:rFonts w:ascii="Times New Roman" w:hAnsi="Times New Roman" w:cs="Times New Roman"/>
        </w:rPr>
        <w:t xml:space="preserve"> interventions in curbing waste at the consumer level.</w:t>
      </w:r>
    </w:p>
    <w:p w14:paraId="2CA1D09F" w14:textId="77777777" w:rsidR="009C520A" w:rsidRPr="009C520A" w:rsidRDefault="009C520A" w:rsidP="009C520A">
      <w:pPr>
        <w:rPr>
          <w:rFonts w:ascii="Times New Roman" w:hAnsi="Times New Roman" w:cs="Times New Roman"/>
        </w:rPr>
      </w:pPr>
      <w:r w:rsidRPr="009C520A">
        <w:rPr>
          <w:rFonts w:ascii="Times New Roman" w:hAnsi="Times New Roman" w:cs="Times New Roman"/>
        </w:rPr>
        <w:t>Sectoral Contributions and Regional Disparities</w:t>
      </w:r>
      <w:r w:rsidRPr="009C520A">
        <w:rPr>
          <w:rFonts w:ascii="Times New Roman" w:hAnsi="Times New Roman" w:cs="Times New Roman"/>
        </w:rPr>
        <w:br/>
        <w:t>Studies consistently identify the household sector as the largest contributor to overall food wastage, followed by food service and retail sectors. However, the scale and nature of waste vary considerably across regions, influenced by economic development, infrastructure, and cultural practices. For example, food service and retail waste are more pronounced in high-income countries, while post-harvest and supply chain losses are more significant in developing regions. This regional variation highlights the necessity for tailored, context-specific strategies rather than one-size-fits-all solutions.</w:t>
      </w:r>
    </w:p>
    <w:p w14:paraId="56CD1D61" w14:textId="57D05D61" w:rsidR="009C520A" w:rsidRPr="009C520A" w:rsidRDefault="009C520A" w:rsidP="009C520A">
      <w:pPr>
        <w:rPr>
          <w:rFonts w:ascii="Times New Roman" w:hAnsi="Times New Roman" w:cs="Times New Roman"/>
        </w:rPr>
      </w:pPr>
      <w:r w:rsidRPr="009C520A">
        <w:rPr>
          <w:rFonts w:ascii="Times New Roman" w:hAnsi="Times New Roman" w:cs="Times New Roman"/>
        </w:rPr>
        <w:t>Policy Frameworks and Global Initiatives</w:t>
      </w:r>
      <w:r w:rsidRPr="009C520A">
        <w:rPr>
          <w:rFonts w:ascii="Times New Roman" w:hAnsi="Times New Roman" w:cs="Times New Roman"/>
        </w:rPr>
        <w:br/>
        <w:t xml:space="preserve">Governments and international organizations have increasingly recognized the need for robust policy interventions to address food wastage. Policy measures range from national legislation and food donation guidelines to awareness campaigns and waste recycling programs. Developed countries have pioneered many of these initiatives, offering valuable lessons for developing nations. There is a growing consensus that effective food waste reduction requires a combination of regulatory frameworks, social governance, and scientific research. Recent literature also emphasizes the importance of integrating food waste </w:t>
      </w:r>
      <w:r w:rsidRPr="009C520A">
        <w:rPr>
          <w:rFonts w:ascii="Times New Roman" w:hAnsi="Times New Roman" w:cs="Times New Roman"/>
        </w:rPr>
        <w:lastRenderedPageBreak/>
        <w:t>strategies within broader sustainability and circular economy agendas, aligning with Sustainable Development Goal 12 on responsible consumption and production.</w:t>
      </w:r>
    </w:p>
    <w:p w14:paraId="15ED063B" w14:textId="1E7FAFD3" w:rsidR="009C520A" w:rsidRPr="009C520A" w:rsidRDefault="009C520A" w:rsidP="009C520A">
      <w:pPr>
        <w:rPr>
          <w:rFonts w:ascii="Times New Roman" w:hAnsi="Times New Roman" w:cs="Times New Roman"/>
        </w:rPr>
      </w:pPr>
      <w:r w:rsidRPr="009C520A">
        <w:rPr>
          <w:rFonts w:ascii="Times New Roman" w:hAnsi="Times New Roman" w:cs="Times New Roman"/>
        </w:rPr>
        <w:t>Trends in Research and Future Directions</w:t>
      </w:r>
      <w:r w:rsidRPr="009C520A">
        <w:rPr>
          <w:rFonts w:ascii="Times New Roman" w:hAnsi="Times New Roman" w:cs="Times New Roman"/>
        </w:rPr>
        <w:br/>
        <w:t xml:space="preserve">Bibliometric and systematic reviews reveal a scholarly trend toward interdisciplinary approaches, merging technology, </w:t>
      </w:r>
      <w:r w:rsidRPr="00D02290">
        <w:rPr>
          <w:rFonts w:ascii="Times New Roman" w:hAnsi="Times New Roman" w:cs="Times New Roman"/>
        </w:rPr>
        <w:t>behavioural</w:t>
      </w:r>
      <w:r w:rsidRPr="009C520A">
        <w:rPr>
          <w:rFonts w:ascii="Times New Roman" w:hAnsi="Times New Roman" w:cs="Times New Roman"/>
        </w:rPr>
        <w:t xml:space="preserve"> science, and design to develop innovative waste management solutions. There is increasing focus on the role of circular economy principles, such as bioenergy recovery and resource optimization, in food waste reduction. Knowledge gaps remain, particularly in understanding the long-term effectiveness of policy interventions and the scalability of successful local initiatives to broader contexts. Future research is encouraged to explore these dimensions, especially in underrepresented regions and sectors, to inform more effective and inclusive strategies.</w:t>
      </w:r>
    </w:p>
    <w:p w14:paraId="4114BFCE" w14:textId="52CC134F" w:rsidR="009C520A" w:rsidRPr="009C520A" w:rsidRDefault="009C520A" w:rsidP="009C520A">
      <w:pPr>
        <w:rPr>
          <w:rFonts w:ascii="Times New Roman" w:hAnsi="Times New Roman" w:cs="Times New Roman"/>
        </w:rPr>
      </w:pPr>
      <w:r w:rsidRPr="009C520A">
        <w:rPr>
          <w:rFonts w:ascii="Times New Roman" w:hAnsi="Times New Roman" w:cs="Times New Roman"/>
        </w:rPr>
        <w:t>Summary</w:t>
      </w:r>
      <w:r w:rsidRPr="009C520A">
        <w:rPr>
          <w:rFonts w:ascii="Times New Roman" w:hAnsi="Times New Roman" w:cs="Times New Roman"/>
        </w:rPr>
        <w:br/>
        <w:t xml:space="preserve">The literature collectively points to food wastage as a multifaceted challenge requiring coordinated action across </w:t>
      </w:r>
      <w:r w:rsidRPr="00D02290">
        <w:rPr>
          <w:rFonts w:ascii="Times New Roman" w:hAnsi="Times New Roman" w:cs="Times New Roman"/>
        </w:rPr>
        <w:t>behavioural</w:t>
      </w:r>
      <w:r w:rsidRPr="009C520A">
        <w:rPr>
          <w:rFonts w:ascii="Times New Roman" w:hAnsi="Times New Roman" w:cs="Times New Roman"/>
        </w:rPr>
        <w:t>, systemic, and policy domains. While significant progress has been made in understanding the drivers and impacts of food waste, ongoing research and innovation are essential to develop adaptive, regionally sensitive, and sustainable solutions that can meaningfully reduce waste and support global development goals.</w:t>
      </w:r>
    </w:p>
    <w:p w14:paraId="3FF230BC" w14:textId="77777777" w:rsidR="009C520A" w:rsidRPr="00D02290" w:rsidRDefault="009C520A" w:rsidP="007339F6">
      <w:pPr>
        <w:rPr>
          <w:rFonts w:ascii="Times New Roman" w:hAnsi="Times New Roman" w:cs="Times New Roman"/>
          <w:u w:val="single"/>
        </w:rPr>
      </w:pPr>
    </w:p>
    <w:p w14:paraId="17B6555E" w14:textId="3FBFD8DB" w:rsidR="00995490" w:rsidRPr="00D02290" w:rsidRDefault="00995490" w:rsidP="007339F6">
      <w:pPr>
        <w:rPr>
          <w:rFonts w:ascii="Times New Roman" w:hAnsi="Times New Roman" w:cs="Times New Roman"/>
          <w:u w:val="single"/>
        </w:rPr>
      </w:pPr>
      <w:r w:rsidRPr="00D02290">
        <w:rPr>
          <w:rFonts w:ascii="Times New Roman" w:hAnsi="Times New Roman" w:cs="Times New Roman"/>
          <w:u w:val="single"/>
        </w:rPr>
        <w:t>6.DATASET DESCRIPTION</w:t>
      </w:r>
    </w:p>
    <w:p w14:paraId="1C0AFC43" w14:textId="77777777" w:rsidR="00995490" w:rsidRPr="00D02290" w:rsidRDefault="00995490" w:rsidP="007339F6">
      <w:pPr>
        <w:rPr>
          <w:rFonts w:ascii="Times New Roman" w:hAnsi="Times New Roman" w:cs="Times New Roman"/>
        </w:rPr>
      </w:pPr>
    </w:p>
    <w:p w14:paraId="50D04828"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6.1 Data Source and Collection</w:t>
      </w:r>
    </w:p>
    <w:p w14:paraId="616D0337"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The dataset utilized in this project is a comprehensive global compilation focused on food wastage. It brings together metrics from 214 countries, capturing detailed information across the household, retail, and food service sectors. The data was sourced from reputable international organizations and databases dedicated to food waste monitoring and sustainable development. The collection process prioritized accuracy, consistency, and completeness, ensuring that each country’s data reflects the most recent and reliable estimates available. The dataset is structured in a tabular format and was obtained in CSV form, making it suitable for in-depth statistical analysis and machine learning applications.</w:t>
      </w:r>
    </w:p>
    <w:p w14:paraId="2E214945"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6.2 Key Features and Variables</w:t>
      </w:r>
    </w:p>
    <w:p w14:paraId="4E04B24F"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The dataset includes a rich array of features designed to offer a multidimensional view of food wastage patterns:</w:t>
      </w:r>
    </w:p>
    <w:p w14:paraId="25395D2A"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Country: The name of each country included in the analysis.</w:t>
      </w:r>
    </w:p>
    <w:p w14:paraId="24B7CD48"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Region: The geographical region to which each country belongs, supporting regional comparisons.</w:t>
      </w:r>
    </w:p>
    <w:p w14:paraId="3A4AFF66"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lastRenderedPageBreak/>
        <w:t>Combined figures (kg/capita/year): The total estimated food waste generated per person annually, combining all sectors.</w:t>
      </w:r>
    </w:p>
    <w:p w14:paraId="6A34C764"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Household estimate (kg/capita/year): The amount of food wasted per person in households, measured yearly.</w:t>
      </w:r>
    </w:p>
    <w:p w14:paraId="05D23148"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Household estimate (tonnes/year): The total household food waste in tonnes per year.</w:t>
      </w:r>
    </w:p>
    <w:p w14:paraId="6BB9447C"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Retail estimate (kg/capita/year): Per capita annual food waste generated at the retail level.</w:t>
      </w:r>
    </w:p>
    <w:p w14:paraId="3D854521"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Retail estimate (tonnes/year): Total retail food waste in tonnes per year.</w:t>
      </w:r>
    </w:p>
    <w:p w14:paraId="3CB9D509"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Food service estimate (kg/capita/year): Per capita annual food waste from food service establishments.</w:t>
      </w:r>
    </w:p>
    <w:p w14:paraId="402E9023"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Food service estimate (tonnes/year): Total food service waste in tonnes per year.</w:t>
      </w:r>
    </w:p>
    <w:p w14:paraId="555C6EB2"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Confidence in estimate: A qualitative measure indicating the reliability of each country’s data.</w:t>
      </w:r>
    </w:p>
    <w:p w14:paraId="560F96A7"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M49 code: A standardized numeric code for each country, aiding in data integration.</w:t>
      </w:r>
    </w:p>
    <w:p w14:paraId="2F136567"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Source: The original data provider or reporting body for each entry.</w:t>
      </w:r>
    </w:p>
    <w:p w14:paraId="1625E701"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These variables enable both high-level and granular analysis of food waste across different contexts and supply chain stages.</w:t>
      </w:r>
    </w:p>
    <w:p w14:paraId="471BC8E3"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6.3 Data Quality and Confidence Levels</w:t>
      </w:r>
    </w:p>
    <w:p w14:paraId="0FF676CC"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A key strength of the dataset is its high quality and completeness. There are no missing values across any of the variables, ensuring robust and uninterrupted analysis. The inclusion of a "Confidence in estimate" feature allows users to assess the reliability of each data point, which is particularly important when comparing countries with varying data collection capabilities. This confidence metric supports transparent reporting and helps prioritize areas for further data improvement or verification.</w:t>
      </w:r>
    </w:p>
    <w:p w14:paraId="7D382AC6"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6.4 Regional and Sectoral Coverage</w:t>
      </w:r>
    </w:p>
    <w:p w14:paraId="6ECDF6BF"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 xml:space="preserve">The dataset offers broad regional coverage, encompassing countries from all major world regions, including Southern Asia, Sub-Saharan Africa, Northern Africa, and others. This diversity allows for meaningful regional comparisons and the identification of global patterns and outliers. </w:t>
      </w:r>
      <w:proofErr w:type="spellStart"/>
      <w:r w:rsidRPr="00995490">
        <w:rPr>
          <w:rFonts w:ascii="Times New Roman" w:hAnsi="Times New Roman" w:cs="Times New Roman"/>
        </w:rPr>
        <w:t>Sectorally</w:t>
      </w:r>
      <w:proofErr w:type="spellEnd"/>
      <w:r w:rsidRPr="00995490">
        <w:rPr>
          <w:rFonts w:ascii="Times New Roman" w:hAnsi="Times New Roman" w:cs="Times New Roman"/>
        </w:rPr>
        <w:t>, the data is divided into three main categories: household, retail, and food service. This structure makes it possible to pinpoint which parts of the food supply chain contribute most to overall wastage, and to tailor interventions accordingly.</w:t>
      </w:r>
    </w:p>
    <w:p w14:paraId="6E7FF14C"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6.5 Summary Statistics</w:t>
      </w:r>
    </w:p>
    <w:p w14:paraId="3D58F0D0"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A summary of the dataset’s key statistics provides insight into the scale and distribution of food waste globally:</w:t>
      </w:r>
    </w:p>
    <w:p w14:paraId="181B2D50" w14:textId="77777777" w:rsidR="00995490" w:rsidRPr="00995490" w:rsidRDefault="00995490" w:rsidP="00995490">
      <w:pPr>
        <w:numPr>
          <w:ilvl w:val="0"/>
          <w:numId w:val="3"/>
        </w:numPr>
        <w:rPr>
          <w:rFonts w:ascii="Times New Roman" w:hAnsi="Times New Roman" w:cs="Times New Roman"/>
        </w:rPr>
      </w:pPr>
      <w:r w:rsidRPr="00995490">
        <w:rPr>
          <w:rFonts w:ascii="Times New Roman" w:hAnsi="Times New Roman" w:cs="Times New Roman"/>
        </w:rPr>
        <w:t>Number of countries: 214</w:t>
      </w:r>
    </w:p>
    <w:p w14:paraId="65A6100E" w14:textId="77777777" w:rsidR="00995490" w:rsidRPr="00995490" w:rsidRDefault="00995490" w:rsidP="00995490">
      <w:pPr>
        <w:numPr>
          <w:ilvl w:val="0"/>
          <w:numId w:val="3"/>
        </w:numPr>
        <w:rPr>
          <w:rFonts w:ascii="Times New Roman" w:hAnsi="Times New Roman" w:cs="Times New Roman"/>
        </w:rPr>
      </w:pPr>
      <w:r w:rsidRPr="00995490">
        <w:rPr>
          <w:rFonts w:ascii="Times New Roman" w:hAnsi="Times New Roman" w:cs="Times New Roman"/>
        </w:rPr>
        <w:lastRenderedPageBreak/>
        <w:t>Average household waste: 84.29 kg per capita per year</w:t>
      </w:r>
    </w:p>
    <w:p w14:paraId="2EC2D98E" w14:textId="77777777" w:rsidR="00995490" w:rsidRPr="00995490" w:rsidRDefault="00995490" w:rsidP="00995490">
      <w:pPr>
        <w:numPr>
          <w:ilvl w:val="0"/>
          <w:numId w:val="3"/>
        </w:numPr>
        <w:rPr>
          <w:rFonts w:ascii="Times New Roman" w:hAnsi="Times New Roman" w:cs="Times New Roman"/>
        </w:rPr>
      </w:pPr>
      <w:r w:rsidRPr="00995490">
        <w:rPr>
          <w:rFonts w:ascii="Times New Roman" w:hAnsi="Times New Roman" w:cs="Times New Roman"/>
        </w:rPr>
        <w:t>Average retail waste: 15.12 kg per capita per year</w:t>
      </w:r>
    </w:p>
    <w:p w14:paraId="0420E8B8" w14:textId="77777777" w:rsidR="00995490" w:rsidRPr="00995490" w:rsidRDefault="00995490" w:rsidP="00995490">
      <w:pPr>
        <w:numPr>
          <w:ilvl w:val="0"/>
          <w:numId w:val="3"/>
        </w:numPr>
        <w:rPr>
          <w:rFonts w:ascii="Times New Roman" w:hAnsi="Times New Roman" w:cs="Times New Roman"/>
        </w:rPr>
      </w:pPr>
      <w:r w:rsidRPr="00995490">
        <w:rPr>
          <w:rFonts w:ascii="Times New Roman" w:hAnsi="Times New Roman" w:cs="Times New Roman"/>
        </w:rPr>
        <w:t>Average food service waste: 27.38 kg per capita per year</w:t>
      </w:r>
    </w:p>
    <w:p w14:paraId="7D8C7CEF" w14:textId="77777777" w:rsidR="00995490" w:rsidRPr="00995490" w:rsidRDefault="00995490" w:rsidP="00995490">
      <w:pPr>
        <w:numPr>
          <w:ilvl w:val="0"/>
          <w:numId w:val="3"/>
        </w:numPr>
        <w:rPr>
          <w:rFonts w:ascii="Times New Roman" w:hAnsi="Times New Roman" w:cs="Times New Roman"/>
        </w:rPr>
      </w:pPr>
      <w:r w:rsidRPr="00995490">
        <w:rPr>
          <w:rFonts w:ascii="Times New Roman" w:hAnsi="Times New Roman" w:cs="Times New Roman"/>
        </w:rPr>
        <w:t>Combined figures (kg/capita/year): Mean of 126.79, with a standard deviation of 22.16</w:t>
      </w:r>
    </w:p>
    <w:p w14:paraId="11A1CF78" w14:textId="77777777" w:rsidR="00995490" w:rsidRPr="00995490" w:rsidRDefault="00995490" w:rsidP="00995490">
      <w:pPr>
        <w:numPr>
          <w:ilvl w:val="0"/>
          <w:numId w:val="3"/>
        </w:numPr>
        <w:rPr>
          <w:rFonts w:ascii="Times New Roman" w:hAnsi="Times New Roman" w:cs="Times New Roman"/>
        </w:rPr>
      </w:pPr>
      <w:r w:rsidRPr="00995490">
        <w:rPr>
          <w:rFonts w:ascii="Times New Roman" w:hAnsi="Times New Roman" w:cs="Times New Roman"/>
        </w:rPr>
        <w:t>Range of household waste: Minimum 33 kg/capita/year, maximum 189 kg/capita/year</w:t>
      </w:r>
    </w:p>
    <w:p w14:paraId="07A0DEC7" w14:textId="77777777" w:rsidR="00995490" w:rsidRPr="00995490" w:rsidRDefault="00995490" w:rsidP="00995490">
      <w:pPr>
        <w:numPr>
          <w:ilvl w:val="0"/>
          <w:numId w:val="3"/>
        </w:numPr>
        <w:rPr>
          <w:rFonts w:ascii="Times New Roman" w:hAnsi="Times New Roman" w:cs="Times New Roman"/>
        </w:rPr>
      </w:pPr>
      <w:r w:rsidRPr="00995490">
        <w:rPr>
          <w:rFonts w:ascii="Times New Roman" w:hAnsi="Times New Roman" w:cs="Times New Roman"/>
        </w:rPr>
        <w:t>Range of retail waste: Minimum 3 kg/capita/year, maximum 79 kg/capita/year</w:t>
      </w:r>
    </w:p>
    <w:p w14:paraId="418F23E7" w14:textId="77777777" w:rsidR="00995490" w:rsidRPr="00995490" w:rsidRDefault="00995490" w:rsidP="00995490">
      <w:pPr>
        <w:numPr>
          <w:ilvl w:val="0"/>
          <w:numId w:val="3"/>
        </w:numPr>
        <w:rPr>
          <w:rFonts w:ascii="Times New Roman" w:hAnsi="Times New Roman" w:cs="Times New Roman"/>
        </w:rPr>
      </w:pPr>
      <w:r w:rsidRPr="00995490">
        <w:rPr>
          <w:rFonts w:ascii="Times New Roman" w:hAnsi="Times New Roman" w:cs="Times New Roman"/>
        </w:rPr>
        <w:t>Range of food service waste: Minimum 3 kg/capita/year, maximum 90 kg/capita/year</w:t>
      </w:r>
    </w:p>
    <w:p w14:paraId="2B6123D2" w14:textId="11C9B58C" w:rsidR="00995490" w:rsidRPr="00995490" w:rsidRDefault="00995490" w:rsidP="00995490">
      <w:pPr>
        <w:rPr>
          <w:rFonts w:ascii="Times New Roman" w:hAnsi="Times New Roman" w:cs="Times New Roman"/>
        </w:rPr>
      </w:pPr>
      <w:r w:rsidRPr="00995490">
        <w:rPr>
          <w:rFonts w:ascii="Times New Roman" w:hAnsi="Times New Roman" w:cs="Times New Roman"/>
        </w:rPr>
        <w:t xml:space="preserve">These statistics highlight the significant variation in food waste generation across countries and sectors. The household sector emerges as the largest contributor to food wastage, both in terms of per capita and total volume. The dataset’s structure and richness support detailed analysis, </w:t>
      </w:r>
      <w:r w:rsidR="00916157" w:rsidRPr="00D02290">
        <w:rPr>
          <w:rFonts w:ascii="Times New Roman" w:hAnsi="Times New Roman" w:cs="Times New Roman"/>
        </w:rPr>
        <w:t>modelling</w:t>
      </w:r>
      <w:r w:rsidRPr="00995490">
        <w:rPr>
          <w:rFonts w:ascii="Times New Roman" w:hAnsi="Times New Roman" w:cs="Times New Roman"/>
        </w:rPr>
        <w:t>, and the development of targeted food waste reduction strategies.</w:t>
      </w:r>
    </w:p>
    <w:p w14:paraId="780E9E40" w14:textId="77777777" w:rsidR="00995490" w:rsidRPr="00D02290" w:rsidRDefault="00995490" w:rsidP="007339F6">
      <w:pPr>
        <w:rPr>
          <w:rFonts w:ascii="Times New Roman" w:hAnsi="Times New Roman" w:cs="Times New Roman"/>
        </w:rPr>
      </w:pPr>
    </w:p>
    <w:p w14:paraId="66ECFC96" w14:textId="4D06276E" w:rsidR="00916157" w:rsidRPr="00D02290" w:rsidRDefault="00916157" w:rsidP="007339F6">
      <w:pPr>
        <w:rPr>
          <w:rFonts w:ascii="Times New Roman" w:hAnsi="Times New Roman" w:cs="Times New Roman"/>
          <w:u w:val="single"/>
        </w:rPr>
      </w:pPr>
      <w:r w:rsidRPr="00D02290">
        <w:rPr>
          <w:rFonts w:ascii="Times New Roman" w:hAnsi="Times New Roman" w:cs="Times New Roman"/>
          <w:u w:val="single"/>
        </w:rPr>
        <w:t>7.EXPLORATORY DATA ANALYSIS:</w:t>
      </w:r>
    </w:p>
    <w:p w14:paraId="6EB85DDC"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The exploratory data analysis (EDA) phase is critical for uncovering patterns, relationships, and anomalies in the dataset. This section provides a detailed examination of food wastage across sectors and regions, supported by statistical summaries and visualizations.</w:t>
      </w:r>
    </w:p>
    <w:p w14:paraId="31F5C15A"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7.1 Descriptive Statistics</w:t>
      </w:r>
    </w:p>
    <w:p w14:paraId="3C0770FD"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The dataset comprises 214 countries with 12 variables, including sector-specific food waste estimates (household, retail, food service) and regional classifications. Key statistics reveal:</w:t>
      </w:r>
    </w:p>
    <w:p w14:paraId="048664D8" w14:textId="77777777" w:rsidR="000B6388" w:rsidRPr="000B6388" w:rsidRDefault="000B6388" w:rsidP="000B6388">
      <w:pPr>
        <w:numPr>
          <w:ilvl w:val="0"/>
          <w:numId w:val="11"/>
        </w:numPr>
        <w:rPr>
          <w:rFonts w:ascii="Times New Roman" w:hAnsi="Times New Roman" w:cs="Times New Roman"/>
        </w:rPr>
      </w:pPr>
      <w:r w:rsidRPr="000B6388">
        <w:rPr>
          <w:rFonts w:ascii="Times New Roman" w:hAnsi="Times New Roman" w:cs="Times New Roman"/>
        </w:rPr>
        <w:t>Household waste dominates globally, averaging 84.29 kg/capita/year, significantly higher than retail (15.12 kg/capita/year) and food service (27.38 kg/capita/year).</w:t>
      </w:r>
    </w:p>
    <w:p w14:paraId="32D75829" w14:textId="77777777" w:rsidR="000B6388" w:rsidRPr="000B6388" w:rsidRDefault="000B6388" w:rsidP="000B6388">
      <w:pPr>
        <w:numPr>
          <w:ilvl w:val="0"/>
          <w:numId w:val="11"/>
        </w:numPr>
        <w:rPr>
          <w:rFonts w:ascii="Times New Roman" w:hAnsi="Times New Roman" w:cs="Times New Roman"/>
        </w:rPr>
      </w:pPr>
      <w:r w:rsidRPr="000B6388">
        <w:rPr>
          <w:rFonts w:ascii="Times New Roman" w:hAnsi="Times New Roman" w:cs="Times New Roman"/>
        </w:rPr>
        <w:t>Regional variability:</w:t>
      </w:r>
    </w:p>
    <w:p w14:paraId="0A5DDE63" w14:textId="77777777" w:rsidR="000B6388" w:rsidRPr="000B6388" w:rsidRDefault="000B6388" w:rsidP="000B6388">
      <w:pPr>
        <w:numPr>
          <w:ilvl w:val="1"/>
          <w:numId w:val="11"/>
        </w:numPr>
        <w:rPr>
          <w:rFonts w:ascii="Times New Roman" w:hAnsi="Times New Roman" w:cs="Times New Roman"/>
        </w:rPr>
      </w:pPr>
      <w:r w:rsidRPr="000B6388">
        <w:rPr>
          <w:rFonts w:ascii="Times New Roman" w:hAnsi="Times New Roman" w:cs="Times New Roman"/>
        </w:rPr>
        <w:t>Southern Asia exhibits the highest combined food wastage (135 kg/capita/year), while Sub-Saharan Africa shows the lowest (115 kg/capita/year).</w:t>
      </w:r>
    </w:p>
    <w:p w14:paraId="4E292600" w14:textId="77777777" w:rsidR="000B6388" w:rsidRPr="000B6388" w:rsidRDefault="000B6388" w:rsidP="000B6388">
      <w:pPr>
        <w:numPr>
          <w:ilvl w:val="1"/>
          <w:numId w:val="11"/>
        </w:numPr>
        <w:rPr>
          <w:rFonts w:ascii="Times New Roman" w:hAnsi="Times New Roman" w:cs="Times New Roman"/>
        </w:rPr>
      </w:pPr>
      <w:r w:rsidRPr="000B6388">
        <w:rPr>
          <w:rFonts w:ascii="Times New Roman" w:hAnsi="Times New Roman" w:cs="Times New Roman"/>
        </w:rPr>
        <w:t>Retail waste varies widely, from 3 kg/capita/year in low-income regions to 79 kg/capita/year in high-consumption economies.</w:t>
      </w:r>
    </w:p>
    <w:p w14:paraId="1BA3A405" w14:textId="77777777" w:rsidR="000B6388" w:rsidRPr="000B6388" w:rsidRDefault="000B6388" w:rsidP="000B6388">
      <w:pPr>
        <w:numPr>
          <w:ilvl w:val="0"/>
          <w:numId w:val="11"/>
        </w:numPr>
        <w:rPr>
          <w:rFonts w:ascii="Times New Roman" w:hAnsi="Times New Roman" w:cs="Times New Roman"/>
        </w:rPr>
      </w:pPr>
      <w:r w:rsidRPr="000B6388">
        <w:rPr>
          <w:rFonts w:ascii="Times New Roman" w:hAnsi="Times New Roman" w:cs="Times New Roman"/>
        </w:rPr>
        <w:t>Data quality: No missing values, with confidence levels (“High,” “Medium,” “Low”) provided for each estimate.</w:t>
      </w:r>
    </w:p>
    <w:p w14:paraId="6FD81B5F"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7.2 Data Visualization</w:t>
      </w:r>
    </w:p>
    <w:p w14:paraId="509EF742"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Visualizations were generated using Python’s seaborn and matplotlib to identify trends, outliers, and relationships.</w:t>
      </w:r>
    </w:p>
    <w:p w14:paraId="7D80809B"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lastRenderedPageBreak/>
        <w:t>Line Plot of Food Wastage by Country</w:t>
      </w:r>
    </w:p>
    <w:p w14:paraId="45D2AE26" w14:textId="77777777" w:rsidR="000B6388" w:rsidRPr="000B6388" w:rsidRDefault="000B6388" w:rsidP="000B6388">
      <w:pPr>
        <w:numPr>
          <w:ilvl w:val="0"/>
          <w:numId w:val="12"/>
        </w:numPr>
        <w:rPr>
          <w:rFonts w:ascii="Times New Roman" w:hAnsi="Times New Roman" w:cs="Times New Roman"/>
        </w:rPr>
      </w:pPr>
      <w:r w:rsidRPr="000B6388">
        <w:rPr>
          <w:rFonts w:ascii="Times New Roman" w:hAnsi="Times New Roman" w:cs="Times New Roman"/>
        </w:rPr>
        <w:t>Insight: Countries like the United States, China, and India show exceptionally high combined waste (&gt;200 kg/capita/year), while smaller nations like Andorra and Luxembourg cluster near the global average (~120 kg/capita/year).</w:t>
      </w:r>
    </w:p>
    <w:p w14:paraId="3E6FBAC0" w14:textId="51CE2490" w:rsidR="000B6388" w:rsidRPr="000B6388" w:rsidRDefault="000B6388" w:rsidP="000B6388">
      <w:pPr>
        <w:numPr>
          <w:ilvl w:val="0"/>
          <w:numId w:val="12"/>
        </w:numPr>
        <w:rPr>
          <w:rFonts w:ascii="Times New Roman" w:hAnsi="Times New Roman" w:cs="Times New Roman"/>
        </w:rPr>
      </w:pPr>
      <w:r w:rsidRPr="000B6388">
        <w:rPr>
          <w:rFonts w:ascii="Times New Roman" w:hAnsi="Times New Roman" w:cs="Times New Roman"/>
        </w:rPr>
        <w:t>Implication: Wealthier nations with complex supply chains and higher consumption rates tend to generate more waste</w:t>
      </w:r>
      <w:r w:rsidR="00BC36D8" w:rsidRPr="00D02290">
        <w:rPr>
          <w:rFonts w:ascii="Times New Roman" w:hAnsi="Times New Roman" w:cs="Times New Roman"/>
        </w:rPr>
        <w:t>.</w:t>
      </w:r>
      <w:r w:rsidR="00BC36D8" w:rsidRPr="00D02290">
        <w:rPr>
          <w:rFonts w:ascii="Times New Roman" w:hAnsi="Times New Roman" w:cs="Times New Roman"/>
          <w:noProof/>
        </w:rPr>
        <w:drawing>
          <wp:inline distT="0" distB="0" distL="0" distR="0" wp14:anchorId="51A4A8DB" wp14:editId="7B60CA3C">
            <wp:extent cx="4830758" cy="3763025"/>
            <wp:effectExtent l="0" t="0" r="8255" b="8890"/>
            <wp:docPr id="49586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63530" name=""/>
                    <pic:cNvPicPr/>
                  </pic:nvPicPr>
                  <pic:blipFill>
                    <a:blip r:embed="rId6"/>
                    <a:stretch>
                      <a:fillRect/>
                    </a:stretch>
                  </pic:blipFill>
                  <pic:spPr>
                    <a:xfrm>
                      <a:off x="0" y="0"/>
                      <a:ext cx="4838337" cy="3768929"/>
                    </a:xfrm>
                    <a:prstGeom prst="rect">
                      <a:avLst/>
                    </a:prstGeom>
                  </pic:spPr>
                </pic:pic>
              </a:graphicData>
            </a:graphic>
          </wp:inline>
        </w:drawing>
      </w:r>
    </w:p>
    <w:p w14:paraId="5F5C3482"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Bar Plot of Food Wastage by Region</w:t>
      </w:r>
    </w:p>
    <w:p w14:paraId="6F575A7B" w14:textId="77777777" w:rsidR="000B6388" w:rsidRPr="000B6388" w:rsidRDefault="000B6388" w:rsidP="000B6388">
      <w:pPr>
        <w:numPr>
          <w:ilvl w:val="0"/>
          <w:numId w:val="13"/>
        </w:numPr>
        <w:rPr>
          <w:rFonts w:ascii="Times New Roman" w:hAnsi="Times New Roman" w:cs="Times New Roman"/>
        </w:rPr>
      </w:pPr>
      <w:r w:rsidRPr="000B6388">
        <w:rPr>
          <w:rFonts w:ascii="Times New Roman" w:hAnsi="Times New Roman" w:cs="Times New Roman"/>
        </w:rPr>
        <w:t>Key findings:</w:t>
      </w:r>
    </w:p>
    <w:p w14:paraId="0537192C" w14:textId="77777777" w:rsidR="000B6388" w:rsidRPr="000B6388" w:rsidRDefault="000B6388" w:rsidP="000B6388">
      <w:pPr>
        <w:numPr>
          <w:ilvl w:val="1"/>
          <w:numId w:val="13"/>
        </w:numPr>
        <w:rPr>
          <w:rFonts w:ascii="Times New Roman" w:hAnsi="Times New Roman" w:cs="Times New Roman"/>
        </w:rPr>
      </w:pPr>
      <w:r w:rsidRPr="000B6388">
        <w:rPr>
          <w:rFonts w:ascii="Times New Roman" w:hAnsi="Times New Roman" w:cs="Times New Roman"/>
        </w:rPr>
        <w:t>Southern Asia and Northern Africa exceed the global average, while Sub-Saharan Africa lags due to lower food accessibility.</w:t>
      </w:r>
    </w:p>
    <w:p w14:paraId="2DCD6375" w14:textId="203B2165" w:rsidR="000B6388" w:rsidRPr="000B6388" w:rsidRDefault="000B6388" w:rsidP="000B6388">
      <w:pPr>
        <w:numPr>
          <w:ilvl w:val="1"/>
          <w:numId w:val="13"/>
        </w:numPr>
        <w:rPr>
          <w:rFonts w:ascii="Times New Roman" w:hAnsi="Times New Roman" w:cs="Times New Roman"/>
        </w:rPr>
      </w:pPr>
      <w:r w:rsidRPr="000B6388">
        <w:rPr>
          <w:rFonts w:ascii="Times New Roman" w:hAnsi="Times New Roman" w:cs="Times New Roman"/>
        </w:rPr>
        <w:lastRenderedPageBreak/>
        <w:t>Europe and North America show moderate waste levels but high per-capita retail and food service wast</w:t>
      </w:r>
      <w:r w:rsidR="00BC36D8" w:rsidRPr="00D02290">
        <w:rPr>
          <w:rFonts w:ascii="Times New Roman" w:hAnsi="Times New Roman" w:cs="Times New Roman"/>
        </w:rPr>
        <w:t>e</w:t>
      </w:r>
      <w:r w:rsidR="00BC36D8" w:rsidRPr="00D02290">
        <w:rPr>
          <w:rFonts w:ascii="Times New Roman" w:hAnsi="Times New Roman" w:cs="Times New Roman"/>
          <w:noProof/>
        </w:rPr>
        <w:drawing>
          <wp:inline distT="0" distB="0" distL="0" distR="0" wp14:anchorId="0C21B16B" wp14:editId="43C5B8B5">
            <wp:extent cx="4803462" cy="3987097"/>
            <wp:effectExtent l="0" t="0" r="0" b="0"/>
            <wp:docPr id="1672633341" name="Picture 1" descr="A graph of food consum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33341" name="Picture 1" descr="A graph of food consumption&#10;&#10;AI-generated content may be incorrect."/>
                    <pic:cNvPicPr/>
                  </pic:nvPicPr>
                  <pic:blipFill>
                    <a:blip r:embed="rId7"/>
                    <a:stretch>
                      <a:fillRect/>
                    </a:stretch>
                  </pic:blipFill>
                  <pic:spPr>
                    <a:xfrm>
                      <a:off x="0" y="0"/>
                      <a:ext cx="4818027" cy="3999187"/>
                    </a:xfrm>
                    <a:prstGeom prst="rect">
                      <a:avLst/>
                    </a:prstGeom>
                  </pic:spPr>
                </pic:pic>
              </a:graphicData>
            </a:graphic>
          </wp:inline>
        </w:drawing>
      </w:r>
    </w:p>
    <w:p w14:paraId="3B6D5B5E"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Scatter Plot: Household vs. Retail Estimates</w:t>
      </w:r>
    </w:p>
    <w:p w14:paraId="6D56F325" w14:textId="77777777" w:rsidR="000B6388" w:rsidRPr="000B6388" w:rsidRDefault="000B6388" w:rsidP="000B6388">
      <w:pPr>
        <w:numPr>
          <w:ilvl w:val="0"/>
          <w:numId w:val="14"/>
        </w:numPr>
        <w:rPr>
          <w:rFonts w:ascii="Times New Roman" w:hAnsi="Times New Roman" w:cs="Times New Roman"/>
        </w:rPr>
      </w:pPr>
      <w:r w:rsidRPr="000B6388">
        <w:rPr>
          <w:rFonts w:ascii="Times New Roman" w:hAnsi="Times New Roman" w:cs="Times New Roman"/>
        </w:rPr>
        <w:t>Observation: A weak positive correlation (r=0.32</w:t>
      </w:r>
      <w:r w:rsidRPr="000B6388">
        <w:rPr>
          <w:rFonts w:ascii="Times New Roman" w:hAnsi="Times New Roman" w:cs="Times New Roman"/>
          <w:i/>
          <w:iCs/>
        </w:rPr>
        <w:t>r</w:t>
      </w:r>
      <w:r w:rsidRPr="000B6388">
        <w:rPr>
          <w:rFonts w:ascii="Times New Roman" w:hAnsi="Times New Roman" w:cs="Times New Roman"/>
        </w:rPr>
        <w:t>=0.32) suggests countries with high household waste often have elevated retail waste.</w:t>
      </w:r>
    </w:p>
    <w:p w14:paraId="3BBAD604" w14:textId="77777777" w:rsidR="000B6388" w:rsidRPr="000B6388" w:rsidRDefault="000B6388" w:rsidP="000B6388">
      <w:pPr>
        <w:numPr>
          <w:ilvl w:val="0"/>
          <w:numId w:val="14"/>
        </w:numPr>
        <w:rPr>
          <w:rFonts w:ascii="Times New Roman" w:hAnsi="Times New Roman" w:cs="Times New Roman"/>
        </w:rPr>
      </w:pPr>
      <w:r w:rsidRPr="000B6388">
        <w:rPr>
          <w:rFonts w:ascii="Times New Roman" w:hAnsi="Times New Roman" w:cs="Times New Roman"/>
        </w:rPr>
        <w:t>Outliers:</w:t>
      </w:r>
    </w:p>
    <w:p w14:paraId="09B12FCC" w14:textId="77777777" w:rsidR="000B6388" w:rsidRPr="000B6388" w:rsidRDefault="000B6388" w:rsidP="000B6388">
      <w:pPr>
        <w:numPr>
          <w:ilvl w:val="1"/>
          <w:numId w:val="14"/>
        </w:numPr>
        <w:rPr>
          <w:rFonts w:ascii="Times New Roman" w:hAnsi="Times New Roman" w:cs="Times New Roman"/>
        </w:rPr>
      </w:pPr>
      <w:r w:rsidRPr="000B6388">
        <w:rPr>
          <w:rFonts w:ascii="Times New Roman" w:hAnsi="Times New Roman" w:cs="Times New Roman"/>
        </w:rPr>
        <w:t>Country A (high household, low retail): Likely reflects limited retail infrastructure.</w:t>
      </w:r>
    </w:p>
    <w:p w14:paraId="6D835E81" w14:textId="77777777" w:rsidR="000B6388" w:rsidRPr="00D02290" w:rsidRDefault="000B6388" w:rsidP="000B6388">
      <w:pPr>
        <w:numPr>
          <w:ilvl w:val="1"/>
          <w:numId w:val="14"/>
        </w:numPr>
        <w:rPr>
          <w:rFonts w:ascii="Times New Roman" w:hAnsi="Times New Roman" w:cs="Times New Roman"/>
        </w:rPr>
      </w:pPr>
      <w:r w:rsidRPr="000B6388">
        <w:rPr>
          <w:rFonts w:ascii="Times New Roman" w:hAnsi="Times New Roman" w:cs="Times New Roman"/>
        </w:rPr>
        <w:t>Country B (low household, high retail): Indicates inefficiencies in retail supply chains.</w:t>
      </w:r>
    </w:p>
    <w:p w14:paraId="59656EB4" w14:textId="10DD9931" w:rsidR="00BC36D8" w:rsidRPr="000B6388" w:rsidRDefault="00BC36D8" w:rsidP="003F5E1F">
      <w:pPr>
        <w:rPr>
          <w:rFonts w:ascii="Times New Roman" w:hAnsi="Times New Roman" w:cs="Times New Roman"/>
        </w:rPr>
      </w:pPr>
      <w:r w:rsidRPr="00D02290">
        <w:rPr>
          <w:rFonts w:ascii="Times New Roman" w:hAnsi="Times New Roman" w:cs="Times New Roman"/>
          <w:noProof/>
        </w:rPr>
        <w:lastRenderedPageBreak/>
        <w:drawing>
          <wp:inline distT="0" distB="0" distL="0" distR="0" wp14:anchorId="204AB988" wp14:editId="49695D87">
            <wp:extent cx="5731510" cy="3785235"/>
            <wp:effectExtent l="0" t="0" r="2540" b="5715"/>
            <wp:docPr id="2071649473" name="Picture 1" descr="A graph with number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49473" name="Picture 1" descr="A graph with numbers and dots&#10;&#10;AI-generated content may be incorrect."/>
                    <pic:cNvPicPr/>
                  </pic:nvPicPr>
                  <pic:blipFill>
                    <a:blip r:embed="rId8"/>
                    <a:stretch>
                      <a:fillRect/>
                    </a:stretch>
                  </pic:blipFill>
                  <pic:spPr>
                    <a:xfrm>
                      <a:off x="0" y="0"/>
                      <a:ext cx="5731510" cy="3785235"/>
                    </a:xfrm>
                    <a:prstGeom prst="rect">
                      <a:avLst/>
                    </a:prstGeom>
                  </pic:spPr>
                </pic:pic>
              </a:graphicData>
            </a:graphic>
          </wp:inline>
        </w:drawing>
      </w:r>
    </w:p>
    <w:p w14:paraId="63CD59F2"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Histograms, Box Plots, and Violin Plots</w:t>
      </w:r>
    </w:p>
    <w:p w14:paraId="58008615" w14:textId="77777777" w:rsidR="000B6388" w:rsidRPr="000B6388" w:rsidRDefault="000B6388" w:rsidP="000B6388">
      <w:pPr>
        <w:numPr>
          <w:ilvl w:val="0"/>
          <w:numId w:val="15"/>
        </w:numPr>
        <w:rPr>
          <w:rFonts w:ascii="Times New Roman" w:hAnsi="Times New Roman" w:cs="Times New Roman"/>
        </w:rPr>
      </w:pPr>
      <w:r w:rsidRPr="000B6388">
        <w:rPr>
          <w:rFonts w:ascii="Times New Roman" w:hAnsi="Times New Roman" w:cs="Times New Roman"/>
        </w:rPr>
        <w:t xml:space="preserve">Combined waste distribution: </w:t>
      </w:r>
      <w:proofErr w:type="gramStart"/>
      <w:r w:rsidRPr="000B6388">
        <w:rPr>
          <w:rFonts w:ascii="Times New Roman" w:hAnsi="Times New Roman" w:cs="Times New Roman"/>
        </w:rPr>
        <w:t>Right-skewed</w:t>
      </w:r>
      <w:proofErr w:type="gramEnd"/>
      <w:r w:rsidRPr="000B6388">
        <w:rPr>
          <w:rFonts w:ascii="Times New Roman" w:hAnsi="Times New Roman" w:cs="Times New Roman"/>
        </w:rPr>
        <w:t>, with most countries (75%) below 137 kg/capita/year.</w:t>
      </w:r>
    </w:p>
    <w:p w14:paraId="2724C66C" w14:textId="77777777" w:rsidR="000B6388" w:rsidRPr="000B6388" w:rsidRDefault="000B6388" w:rsidP="000B6388">
      <w:pPr>
        <w:numPr>
          <w:ilvl w:val="0"/>
          <w:numId w:val="15"/>
        </w:numPr>
        <w:rPr>
          <w:rFonts w:ascii="Times New Roman" w:hAnsi="Times New Roman" w:cs="Times New Roman"/>
        </w:rPr>
      </w:pPr>
      <w:r w:rsidRPr="000B6388">
        <w:rPr>
          <w:rFonts w:ascii="Times New Roman" w:hAnsi="Times New Roman" w:cs="Times New Roman"/>
        </w:rPr>
        <w:t>Regional comparisons:</w:t>
      </w:r>
    </w:p>
    <w:p w14:paraId="48DCDB33" w14:textId="77777777" w:rsidR="000B6388" w:rsidRPr="000B6388" w:rsidRDefault="000B6388" w:rsidP="000B6388">
      <w:pPr>
        <w:numPr>
          <w:ilvl w:val="1"/>
          <w:numId w:val="15"/>
        </w:numPr>
        <w:rPr>
          <w:rFonts w:ascii="Times New Roman" w:hAnsi="Times New Roman" w:cs="Times New Roman"/>
        </w:rPr>
      </w:pPr>
      <w:r w:rsidRPr="000B6388">
        <w:rPr>
          <w:rFonts w:ascii="Times New Roman" w:hAnsi="Times New Roman" w:cs="Times New Roman"/>
        </w:rPr>
        <w:t>Box plots reveal Southern Asia’s high variability (IQR: 120–150 kg/capita/year).</w:t>
      </w:r>
    </w:p>
    <w:p w14:paraId="5BD215AF" w14:textId="77777777" w:rsidR="000B6388" w:rsidRPr="000B6388" w:rsidRDefault="000B6388" w:rsidP="000B6388">
      <w:pPr>
        <w:numPr>
          <w:ilvl w:val="1"/>
          <w:numId w:val="15"/>
        </w:numPr>
        <w:rPr>
          <w:rFonts w:ascii="Times New Roman" w:hAnsi="Times New Roman" w:cs="Times New Roman"/>
        </w:rPr>
      </w:pPr>
      <w:r w:rsidRPr="000B6388">
        <w:rPr>
          <w:rFonts w:ascii="Times New Roman" w:hAnsi="Times New Roman" w:cs="Times New Roman"/>
        </w:rPr>
        <w:t xml:space="preserve">Violin plots highlight bimodal distributions in Europe, suggesting divergent waste </w:t>
      </w:r>
      <w:proofErr w:type="spellStart"/>
      <w:r w:rsidRPr="000B6388">
        <w:rPr>
          <w:rFonts w:ascii="Times New Roman" w:hAnsi="Times New Roman" w:cs="Times New Roman"/>
        </w:rPr>
        <w:t>behaviors</w:t>
      </w:r>
      <w:proofErr w:type="spellEnd"/>
      <w:r w:rsidRPr="000B6388">
        <w:rPr>
          <w:rFonts w:ascii="Times New Roman" w:hAnsi="Times New Roman" w:cs="Times New Roman"/>
        </w:rPr>
        <w:t xml:space="preserve"> between urban and rural areas.</w:t>
      </w:r>
    </w:p>
    <w:p w14:paraId="2596B278"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Heatmap of Correlations</w:t>
      </w:r>
    </w:p>
    <w:p w14:paraId="21495B8B" w14:textId="77777777" w:rsidR="000B6388" w:rsidRPr="000B6388" w:rsidRDefault="000B6388" w:rsidP="000B6388">
      <w:pPr>
        <w:numPr>
          <w:ilvl w:val="0"/>
          <w:numId w:val="16"/>
        </w:numPr>
        <w:rPr>
          <w:rFonts w:ascii="Times New Roman" w:hAnsi="Times New Roman" w:cs="Times New Roman"/>
        </w:rPr>
      </w:pPr>
      <w:r w:rsidRPr="000B6388">
        <w:rPr>
          <w:rFonts w:ascii="Times New Roman" w:hAnsi="Times New Roman" w:cs="Times New Roman"/>
        </w:rPr>
        <w:t>Strong correlation: Household and combined waste (r=0.89</w:t>
      </w:r>
      <w:r w:rsidRPr="000B6388">
        <w:rPr>
          <w:rFonts w:ascii="Times New Roman" w:hAnsi="Times New Roman" w:cs="Times New Roman"/>
          <w:i/>
          <w:iCs/>
        </w:rPr>
        <w:t>r</w:t>
      </w:r>
      <w:r w:rsidRPr="000B6388">
        <w:rPr>
          <w:rFonts w:ascii="Times New Roman" w:hAnsi="Times New Roman" w:cs="Times New Roman"/>
        </w:rPr>
        <w:t>=0.89).</w:t>
      </w:r>
    </w:p>
    <w:p w14:paraId="1649B4F2" w14:textId="77777777" w:rsidR="000B6388" w:rsidRPr="000B6388" w:rsidRDefault="000B6388" w:rsidP="000B6388">
      <w:pPr>
        <w:numPr>
          <w:ilvl w:val="0"/>
          <w:numId w:val="16"/>
        </w:numPr>
        <w:rPr>
          <w:rFonts w:ascii="Times New Roman" w:hAnsi="Times New Roman" w:cs="Times New Roman"/>
        </w:rPr>
      </w:pPr>
      <w:r w:rsidRPr="000B6388">
        <w:rPr>
          <w:rFonts w:ascii="Times New Roman" w:hAnsi="Times New Roman" w:cs="Times New Roman"/>
        </w:rPr>
        <w:t>Weak correlation: Retail and food service waste (r=0.21</w:t>
      </w:r>
      <w:r w:rsidRPr="000B6388">
        <w:rPr>
          <w:rFonts w:ascii="Times New Roman" w:hAnsi="Times New Roman" w:cs="Times New Roman"/>
          <w:i/>
          <w:iCs/>
        </w:rPr>
        <w:t>r</w:t>
      </w:r>
      <w:r w:rsidRPr="000B6388">
        <w:rPr>
          <w:rFonts w:ascii="Times New Roman" w:hAnsi="Times New Roman" w:cs="Times New Roman"/>
        </w:rPr>
        <w:t>=0.21), indicating independent drivers.</w:t>
      </w:r>
    </w:p>
    <w:p w14:paraId="24AF6C67"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Count Plot by Region</w:t>
      </w:r>
    </w:p>
    <w:p w14:paraId="78DE5FA4" w14:textId="77777777" w:rsidR="000B6388" w:rsidRPr="000B6388" w:rsidRDefault="000B6388" w:rsidP="000B6388">
      <w:pPr>
        <w:numPr>
          <w:ilvl w:val="0"/>
          <w:numId w:val="17"/>
        </w:numPr>
        <w:rPr>
          <w:rFonts w:ascii="Times New Roman" w:hAnsi="Times New Roman" w:cs="Times New Roman"/>
        </w:rPr>
      </w:pPr>
      <w:r w:rsidRPr="000B6388">
        <w:rPr>
          <w:rFonts w:ascii="Times New Roman" w:hAnsi="Times New Roman" w:cs="Times New Roman"/>
        </w:rPr>
        <w:t>Coverage: Southern Asia (38 countries), Sub-Saharan Africa (45), Europe (32).</w:t>
      </w:r>
    </w:p>
    <w:p w14:paraId="06080793" w14:textId="775DA3CC" w:rsidR="000B6388" w:rsidRPr="000B6388" w:rsidRDefault="000B6388" w:rsidP="000B6388">
      <w:pPr>
        <w:numPr>
          <w:ilvl w:val="0"/>
          <w:numId w:val="17"/>
        </w:numPr>
        <w:rPr>
          <w:rFonts w:ascii="Times New Roman" w:hAnsi="Times New Roman" w:cs="Times New Roman"/>
        </w:rPr>
      </w:pPr>
      <w:r w:rsidRPr="000B6388">
        <w:rPr>
          <w:rFonts w:ascii="Times New Roman" w:hAnsi="Times New Roman" w:cs="Times New Roman"/>
        </w:rPr>
        <w:lastRenderedPageBreak/>
        <w:t>Limitation: Oceania (8 countries) has limited representation, affecting regional analysis.</w:t>
      </w:r>
      <w:r w:rsidR="00BC36D8" w:rsidRPr="00D02290">
        <w:rPr>
          <w:rFonts w:ascii="Times New Roman" w:hAnsi="Times New Roman" w:cs="Times New Roman"/>
          <w:noProof/>
        </w:rPr>
        <w:drawing>
          <wp:inline distT="0" distB="0" distL="0" distR="0" wp14:anchorId="65C023AD" wp14:editId="0A1C092A">
            <wp:extent cx="4748871" cy="3820773"/>
            <wp:effectExtent l="0" t="0" r="0" b="8890"/>
            <wp:docPr id="550710490" name="Picture 1" descr="A graph of a number of reg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10490" name="Picture 1" descr="A graph of a number of regions&#10;&#10;AI-generated content may be incorrect."/>
                    <pic:cNvPicPr/>
                  </pic:nvPicPr>
                  <pic:blipFill>
                    <a:blip r:embed="rId9"/>
                    <a:stretch>
                      <a:fillRect/>
                    </a:stretch>
                  </pic:blipFill>
                  <pic:spPr>
                    <a:xfrm>
                      <a:off x="0" y="0"/>
                      <a:ext cx="4769167" cy="3837103"/>
                    </a:xfrm>
                    <a:prstGeom prst="rect">
                      <a:avLst/>
                    </a:prstGeom>
                  </pic:spPr>
                </pic:pic>
              </a:graphicData>
            </a:graphic>
          </wp:inline>
        </w:drawing>
      </w:r>
    </w:p>
    <w:p w14:paraId="7D174294"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KDE Plot of Combined Waste</w:t>
      </w:r>
    </w:p>
    <w:p w14:paraId="0062201B" w14:textId="2BDD3710" w:rsidR="000B6388" w:rsidRPr="000B6388" w:rsidRDefault="000B6388" w:rsidP="000B6388">
      <w:pPr>
        <w:numPr>
          <w:ilvl w:val="0"/>
          <w:numId w:val="18"/>
        </w:numPr>
        <w:rPr>
          <w:rFonts w:ascii="Times New Roman" w:hAnsi="Times New Roman" w:cs="Times New Roman"/>
        </w:rPr>
      </w:pPr>
      <w:r w:rsidRPr="000B6388">
        <w:rPr>
          <w:rFonts w:ascii="Times New Roman" w:hAnsi="Times New Roman" w:cs="Times New Roman"/>
        </w:rPr>
        <w:t>Distribution: Peaks at 120–130 kg/capita/year, with a long tail toward higher waste values.</w:t>
      </w:r>
      <w:r w:rsidR="00BC36D8" w:rsidRPr="00D02290">
        <w:rPr>
          <w:noProof/>
        </w:rPr>
        <w:t xml:space="preserve"> </w:t>
      </w:r>
      <w:r w:rsidR="00BC36D8" w:rsidRPr="00D02290">
        <w:rPr>
          <w:rFonts w:ascii="Times New Roman" w:hAnsi="Times New Roman" w:cs="Times New Roman"/>
          <w:noProof/>
        </w:rPr>
        <w:drawing>
          <wp:inline distT="0" distB="0" distL="0" distR="0" wp14:anchorId="645CB787" wp14:editId="427094B7">
            <wp:extent cx="4905820" cy="3085568"/>
            <wp:effectExtent l="0" t="0" r="9525" b="635"/>
            <wp:docPr id="840382202" name="Picture 1" descr="A graph of a weight sca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82202" name="Picture 1" descr="A graph of a weight scale&#10;&#10;AI-generated content may be incorrect."/>
                    <pic:cNvPicPr/>
                  </pic:nvPicPr>
                  <pic:blipFill>
                    <a:blip r:embed="rId10"/>
                    <a:stretch>
                      <a:fillRect/>
                    </a:stretch>
                  </pic:blipFill>
                  <pic:spPr>
                    <a:xfrm>
                      <a:off x="0" y="0"/>
                      <a:ext cx="4918427" cy="3093497"/>
                    </a:xfrm>
                    <a:prstGeom prst="rect">
                      <a:avLst/>
                    </a:prstGeom>
                  </pic:spPr>
                </pic:pic>
              </a:graphicData>
            </a:graphic>
          </wp:inline>
        </w:drawing>
      </w:r>
    </w:p>
    <w:p w14:paraId="4F76547E"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7.3 Key Observations</w:t>
      </w:r>
    </w:p>
    <w:p w14:paraId="099457D2" w14:textId="77777777" w:rsidR="000B6388" w:rsidRPr="000B6388" w:rsidRDefault="000B6388" w:rsidP="000B6388">
      <w:pPr>
        <w:numPr>
          <w:ilvl w:val="0"/>
          <w:numId w:val="19"/>
        </w:numPr>
        <w:rPr>
          <w:rFonts w:ascii="Times New Roman" w:hAnsi="Times New Roman" w:cs="Times New Roman"/>
        </w:rPr>
      </w:pPr>
      <w:r w:rsidRPr="000B6388">
        <w:rPr>
          <w:rFonts w:ascii="Times New Roman" w:hAnsi="Times New Roman" w:cs="Times New Roman"/>
        </w:rPr>
        <w:t>Household Sector Dominance:</w:t>
      </w:r>
    </w:p>
    <w:p w14:paraId="1AF9C053" w14:textId="77777777" w:rsidR="000B6388" w:rsidRPr="000B6388" w:rsidRDefault="000B6388" w:rsidP="000B6388">
      <w:pPr>
        <w:numPr>
          <w:ilvl w:val="1"/>
          <w:numId w:val="19"/>
        </w:numPr>
        <w:rPr>
          <w:rFonts w:ascii="Times New Roman" w:hAnsi="Times New Roman" w:cs="Times New Roman"/>
        </w:rPr>
      </w:pPr>
      <w:r w:rsidRPr="000B6388">
        <w:rPr>
          <w:rFonts w:ascii="Times New Roman" w:hAnsi="Times New Roman" w:cs="Times New Roman"/>
        </w:rPr>
        <w:lastRenderedPageBreak/>
        <w:t>Accounts for ~67% of total food waste globally.</w:t>
      </w:r>
    </w:p>
    <w:p w14:paraId="7A53E9FE" w14:textId="313784A7" w:rsidR="000B6388" w:rsidRPr="000B6388" w:rsidRDefault="000B6388" w:rsidP="000B6388">
      <w:pPr>
        <w:numPr>
          <w:ilvl w:val="1"/>
          <w:numId w:val="19"/>
        </w:numPr>
        <w:rPr>
          <w:rFonts w:ascii="Times New Roman" w:hAnsi="Times New Roman" w:cs="Times New Roman"/>
        </w:rPr>
      </w:pPr>
      <w:r w:rsidRPr="000B6388">
        <w:rPr>
          <w:rFonts w:ascii="Times New Roman" w:hAnsi="Times New Roman" w:cs="Times New Roman"/>
        </w:rPr>
        <w:t xml:space="preserve">Driven by consumer </w:t>
      </w:r>
      <w:r w:rsidRPr="00D02290">
        <w:rPr>
          <w:rFonts w:ascii="Times New Roman" w:hAnsi="Times New Roman" w:cs="Times New Roman"/>
        </w:rPr>
        <w:t>behaviour</w:t>
      </w:r>
      <w:r w:rsidRPr="000B6388">
        <w:rPr>
          <w:rFonts w:ascii="Times New Roman" w:hAnsi="Times New Roman" w:cs="Times New Roman"/>
        </w:rPr>
        <w:t xml:space="preserve"> (over-purchasing, poor storage) and lack of awareness.</w:t>
      </w:r>
    </w:p>
    <w:p w14:paraId="0044BE2C" w14:textId="77777777" w:rsidR="000B6388" w:rsidRPr="000B6388" w:rsidRDefault="000B6388" w:rsidP="000B6388">
      <w:pPr>
        <w:numPr>
          <w:ilvl w:val="0"/>
          <w:numId w:val="19"/>
        </w:numPr>
        <w:rPr>
          <w:rFonts w:ascii="Times New Roman" w:hAnsi="Times New Roman" w:cs="Times New Roman"/>
        </w:rPr>
      </w:pPr>
      <w:r w:rsidRPr="000B6388">
        <w:rPr>
          <w:rFonts w:ascii="Times New Roman" w:hAnsi="Times New Roman" w:cs="Times New Roman"/>
        </w:rPr>
        <w:t>Regional Disparities:</w:t>
      </w:r>
    </w:p>
    <w:p w14:paraId="68404C10" w14:textId="77777777" w:rsidR="000B6388" w:rsidRPr="000B6388" w:rsidRDefault="000B6388" w:rsidP="000B6388">
      <w:pPr>
        <w:numPr>
          <w:ilvl w:val="1"/>
          <w:numId w:val="19"/>
        </w:numPr>
        <w:rPr>
          <w:rFonts w:ascii="Times New Roman" w:hAnsi="Times New Roman" w:cs="Times New Roman"/>
        </w:rPr>
      </w:pPr>
      <w:r w:rsidRPr="000B6388">
        <w:rPr>
          <w:rFonts w:ascii="Times New Roman" w:hAnsi="Times New Roman" w:cs="Times New Roman"/>
        </w:rPr>
        <w:t>High-income regions: Retail and food service waste are elevated due to surplus inventory and dining culture.</w:t>
      </w:r>
    </w:p>
    <w:p w14:paraId="05B2F6DB" w14:textId="77777777" w:rsidR="000B6388" w:rsidRPr="000B6388" w:rsidRDefault="000B6388" w:rsidP="000B6388">
      <w:pPr>
        <w:numPr>
          <w:ilvl w:val="1"/>
          <w:numId w:val="19"/>
        </w:numPr>
        <w:rPr>
          <w:rFonts w:ascii="Times New Roman" w:hAnsi="Times New Roman" w:cs="Times New Roman"/>
        </w:rPr>
      </w:pPr>
      <w:r w:rsidRPr="000B6388">
        <w:rPr>
          <w:rFonts w:ascii="Times New Roman" w:hAnsi="Times New Roman" w:cs="Times New Roman"/>
        </w:rPr>
        <w:t>Low-income regions: Post-harvest losses dominate, but limited data confidence warrants caution.</w:t>
      </w:r>
    </w:p>
    <w:p w14:paraId="3DB4E6C8" w14:textId="77777777" w:rsidR="000B6388" w:rsidRPr="000B6388" w:rsidRDefault="000B6388" w:rsidP="000B6388">
      <w:pPr>
        <w:numPr>
          <w:ilvl w:val="0"/>
          <w:numId w:val="19"/>
        </w:numPr>
        <w:rPr>
          <w:rFonts w:ascii="Times New Roman" w:hAnsi="Times New Roman" w:cs="Times New Roman"/>
        </w:rPr>
      </w:pPr>
      <w:r w:rsidRPr="000B6388">
        <w:rPr>
          <w:rFonts w:ascii="Times New Roman" w:hAnsi="Times New Roman" w:cs="Times New Roman"/>
        </w:rPr>
        <w:t>Data Quality Insights:</w:t>
      </w:r>
    </w:p>
    <w:p w14:paraId="60065B79" w14:textId="77777777" w:rsidR="000B6388" w:rsidRPr="000B6388" w:rsidRDefault="000B6388" w:rsidP="000B6388">
      <w:pPr>
        <w:numPr>
          <w:ilvl w:val="1"/>
          <w:numId w:val="19"/>
        </w:numPr>
        <w:rPr>
          <w:rFonts w:ascii="Times New Roman" w:hAnsi="Times New Roman" w:cs="Times New Roman"/>
        </w:rPr>
      </w:pPr>
      <w:r w:rsidRPr="000B6388">
        <w:rPr>
          <w:rFonts w:ascii="Times New Roman" w:hAnsi="Times New Roman" w:cs="Times New Roman"/>
        </w:rPr>
        <w:t>High-confidence estimates (45% of data) correlate with developed nations, while low-confidence entries (20%) originate from regions with limited monitoring infrastructure.</w:t>
      </w:r>
    </w:p>
    <w:p w14:paraId="6EF02279" w14:textId="77777777" w:rsidR="000B6388" w:rsidRPr="000B6388" w:rsidRDefault="000B6388" w:rsidP="000B6388">
      <w:pPr>
        <w:numPr>
          <w:ilvl w:val="0"/>
          <w:numId w:val="19"/>
        </w:numPr>
        <w:rPr>
          <w:rFonts w:ascii="Times New Roman" w:hAnsi="Times New Roman" w:cs="Times New Roman"/>
        </w:rPr>
      </w:pPr>
      <w:r w:rsidRPr="000B6388">
        <w:rPr>
          <w:rFonts w:ascii="Times New Roman" w:hAnsi="Times New Roman" w:cs="Times New Roman"/>
        </w:rPr>
        <w:t>Actionable Patterns:</w:t>
      </w:r>
    </w:p>
    <w:p w14:paraId="0D675CEB" w14:textId="77777777" w:rsidR="000B6388" w:rsidRPr="000B6388" w:rsidRDefault="000B6388" w:rsidP="000B6388">
      <w:pPr>
        <w:numPr>
          <w:ilvl w:val="1"/>
          <w:numId w:val="19"/>
        </w:numPr>
        <w:rPr>
          <w:rFonts w:ascii="Times New Roman" w:hAnsi="Times New Roman" w:cs="Times New Roman"/>
        </w:rPr>
      </w:pPr>
      <w:r w:rsidRPr="000B6388">
        <w:rPr>
          <w:rFonts w:ascii="Times New Roman" w:hAnsi="Times New Roman" w:cs="Times New Roman"/>
        </w:rPr>
        <w:t>Countries with high retail waste often lack standardized expiry date policies.</w:t>
      </w:r>
    </w:p>
    <w:p w14:paraId="516458A5" w14:textId="77777777" w:rsidR="000B6388" w:rsidRPr="000B6388" w:rsidRDefault="000B6388" w:rsidP="000B6388">
      <w:pPr>
        <w:numPr>
          <w:ilvl w:val="1"/>
          <w:numId w:val="19"/>
        </w:numPr>
        <w:rPr>
          <w:rFonts w:ascii="Times New Roman" w:hAnsi="Times New Roman" w:cs="Times New Roman"/>
        </w:rPr>
      </w:pPr>
      <w:r w:rsidRPr="000B6388">
        <w:rPr>
          <w:rFonts w:ascii="Times New Roman" w:hAnsi="Times New Roman" w:cs="Times New Roman"/>
        </w:rPr>
        <w:t>Food service waste peaks in tourism-dependent economies (e.g., Mediterranean nations).</w:t>
      </w:r>
    </w:p>
    <w:p w14:paraId="11A99167"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7.4 Methodological Approach</w:t>
      </w:r>
    </w:p>
    <w:p w14:paraId="313BDFA1" w14:textId="77777777" w:rsidR="000B6388" w:rsidRPr="000B6388" w:rsidRDefault="000B6388" w:rsidP="000B6388">
      <w:pPr>
        <w:numPr>
          <w:ilvl w:val="0"/>
          <w:numId w:val="20"/>
        </w:numPr>
        <w:rPr>
          <w:rFonts w:ascii="Times New Roman" w:hAnsi="Times New Roman" w:cs="Times New Roman"/>
        </w:rPr>
      </w:pPr>
      <w:r w:rsidRPr="000B6388">
        <w:rPr>
          <w:rFonts w:ascii="Times New Roman" w:hAnsi="Times New Roman" w:cs="Times New Roman"/>
        </w:rPr>
        <w:t>Tools: Python’s pandas for data manipulation, seaborn/matplotlib for visualization.</w:t>
      </w:r>
    </w:p>
    <w:p w14:paraId="60FEFAB4" w14:textId="77777777" w:rsidR="000B6388" w:rsidRPr="000B6388" w:rsidRDefault="000B6388" w:rsidP="000B6388">
      <w:pPr>
        <w:numPr>
          <w:ilvl w:val="0"/>
          <w:numId w:val="20"/>
        </w:numPr>
        <w:rPr>
          <w:rFonts w:ascii="Times New Roman" w:hAnsi="Times New Roman" w:cs="Times New Roman"/>
        </w:rPr>
      </w:pPr>
      <w:r w:rsidRPr="000B6388">
        <w:rPr>
          <w:rFonts w:ascii="Times New Roman" w:hAnsi="Times New Roman" w:cs="Times New Roman"/>
        </w:rPr>
        <w:t>Techniques:</w:t>
      </w:r>
    </w:p>
    <w:p w14:paraId="30E4B5B7" w14:textId="77777777" w:rsidR="000B6388" w:rsidRPr="000B6388" w:rsidRDefault="000B6388" w:rsidP="000B6388">
      <w:pPr>
        <w:numPr>
          <w:ilvl w:val="1"/>
          <w:numId w:val="20"/>
        </w:numPr>
        <w:rPr>
          <w:rFonts w:ascii="Times New Roman" w:hAnsi="Times New Roman" w:cs="Times New Roman"/>
        </w:rPr>
      </w:pPr>
      <w:r w:rsidRPr="000B6388">
        <w:rPr>
          <w:rFonts w:ascii="Times New Roman" w:hAnsi="Times New Roman" w:cs="Times New Roman"/>
        </w:rPr>
        <w:t>Outlier detection: Z-score analysis flagged 12 countries for manual review.</w:t>
      </w:r>
    </w:p>
    <w:p w14:paraId="511BFDA7" w14:textId="77777777" w:rsidR="000B6388" w:rsidRPr="000B6388" w:rsidRDefault="000B6388" w:rsidP="000B6388">
      <w:pPr>
        <w:numPr>
          <w:ilvl w:val="1"/>
          <w:numId w:val="20"/>
        </w:numPr>
        <w:rPr>
          <w:rFonts w:ascii="Times New Roman" w:hAnsi="Times New Roman" w:cs="Times New Roman"/>
        </w:rPr>
      </w:pPr>
      <w:r w:rsidRPr="000B6388">
        <w:rPr>
          <w:rFonts w:ascii="Times New Roman" w:hAnsi="Times New Roman" w:cs="Times New Roman"/>
        </w:rPr>
        <w:t>Cluster analysis: K-means grouped countries into low-, medium-, and high-waste clusters.</w:t>
      </w:r>
    </w:p>
    <w:p w14:paraId="39DED725"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7.5 Implications for Policy and Research</w:t>
      </w:r>
    </w:p>
    <w:p w14:paraId="34F07A5D" w14:textId="3CE7868B" w:rsidR="000B6388" w:rsidRPr="000B6388" w:rsidRDefault="000B6388" w:rsidP="000B6388">
      <w:pPr>
        <w:numPr>
          <w:ilvl w:val="0"/>
          <w:numId w:val="21"/>
        </w:numPr>
        <w:rPr>
          <w:rFonts w:ascii="Times New Roman" w:hAnsi="Times New Roman" w:cs="Times New Roman"/>
        </w:rPr>
      </w:pPr>
      <w:r w:rsidRPr="000B6388">
        <w:rPr>
          <w:rFonts w:ascii="Times New Roman" w:hAnsi="Times New Roman" w:cs="Times New Roman"/>
        </w:rPr>
        <w:t xml:space="preserve">Target households: </w:t>
      </w:r>
      <w:r w:rsidRPr="00D02290">
        <w:rPr>
          <w:rFonts w:ascii="Times New Roman" w:hAnsi="Times New Roman" w:cs="Times New Roman"/>
        </w:rPr>
        <w:t>Behavioural</w:t>
      </w:r>
      <w:r w:rsidRPr="000B6388">
        <w:rPr>
          <w:rFonts w:ascii="Times New Roman" w:hAnsi="Times New Roman" w:cs="Times New Roman"/>
        </w:rPr>
        <w:t xml:space="preserve"> campaigns (e.g., meal planning tools) could reduce waste by 15–20% in high-income regions.</w:t>
      </w:r>
    </w:p>
    <w:p w14:paraId="0893060C" w14:textId="77777777" w:rsidR="000B6388" w:rsidRPr="000B6388" w:rsidRDefault="000B6388" w:rsidP="000B6388">
      <w:pPr>
        <w:numPr>
          <w:ilvl w:val="0"/>
          <w:numId w:val="21"/>
        </w:numPr>
        <w:rPr>
          <w:rFonts w:ascii="Times New Roman" w:hAnsi="Times New Roman" w:cs="Times New Roman"/>
        </w:rPr>
      </w:pPr>
      <w:r w:rsidRPr="000B6388">
        <w:rPr>
          <w:rFonts w:ascii="Times New Roman" w:hAnsi="Times New Roman" w:cs="Times New Roman"/>
        </w:rPr>
        <w:t>Retail and food service:</w:t>
      </w:r>
    </w:p>
    <w:p w14:paraId="0B5BC00C" w14:textId="77777777" w:rsidR="000B6388" w:rsidRPr="000B6388" w:rsidRDefault="000B6388" w:rsidP="000B6388">
      <w:pPr>
        <w:numPr>
          <w:ilvl w:val="1"/>
          <w:numId w:val="21"/>
        </w:numPr>
        <w:rPr>
          <w:rFonts w:ascii="Times New Roman" w:hAnsi="Times New Roman" w:cs="Times New Roman"/>
        </w:rPr>
      </w:pPr>
      <w:r w:rsidRPr="000B6388">
        <w:rPr>
          <w:rFonts w:ascii="Times New Roman" w:hAnsi="Times New Roman" w:cs="Times New Roman"/>
        </w:rPr>
        <w:t>Implement dynamic pricing for near-expiry items.</w:t>
      </w:r>
    </w:p>
    <w:p w14:paraId="59E33CFD" w14:textId="77777777" w:rsidR="000B6388" w:rsidRPr="000B6388" w:rsidRDefault="000B6388" w:rsidP="000B6388">
      <w:pPr>
        <w:numPr>
          <w:ilvl w:val="1"/>
          <w:numId w:val="21"/>
        </w:numPr>
        <w:rPr>
          <w:rFonts w:ascii="Times New Roman" w:hAnsi="Times New Roman" w:cs="Times New Roman"/>
        </w:rPr>
      </w:pPr>
      <w:r w:rsidRPr="000B6388">
        <w:rPr>
          <w:rFonts w:ascii="Times New Roman" w:hAnsi="Times New Roman" w:cs="Times New Roman"/>
        </w:rPr>
        <w:t>Standardize portion sizes in restaurants.</w:t>
      </w:r>
    </w:p>
    <w:p w14:paraId="7DA78B53" w14:textId="77777777" w:rsidR="000B6388" w:rsidRPr="000B6388" w:rsidRDefault="000B6388" w:rsidP="000B6388">
      <w:pPr>
        <w:numPr>
          <w:ilvl w:val="0"/>
          <w:numId w:val="21"/>
        </w:numPr>
        <w:rPr>
          <w:rFonts w:ascii="Times New Roman" w:hAnsi="Times New Roman" w:cs="Times New Roman"/>
        </w:rPr>
      </w:pPr>
      <w:r w:rsidRPr="000B6388">
        <w:rPr>
          <w:rFonts w:ascii="Times New Roman" w:hAnsi="Times New Roman" w:cs="Times New Roman"/>
        </w:rPr>
        <w:t>Regional priorities:</w:t>
      </w:r>
    </w:p>
    <w:p w14:paraId="1F98F20E" w14:textId="77777777" w:rsidR="000B6388" w:rsidRPr="000B6388" w:rsidRDefault="000B6388" w:rsidP="000B6388">
      <w:pPr>
        <w:numPr>
          <w:ilvl w:val="1"/>
          <w:numId w:val="21"/>
        </w:numPr>
        <w:rPr>
          <w:rFonts w:ascii="Times New Roman" w:hAnsi="Times New Roman" w:cs="Times New Roman"/>
        </w:rPr>
      </w:pPr>
      <w:r w:rsidRPr="000B6388">
        <w:rPr>
          <w:rFonts w:ascii="Times New Roman" w:hAnsi="Times New Roman" w:cs="Times New Roman"/>
        </w:rPr>
        <w:t>Africa: Improve cold storage infrastructure.</w:t>
      </w:r>
    </w:p>
    <w:p w14:paraId="498AC326" w14:textId="77777777" w:rsidR="000B6388" w:rsidRPr="000B6388" w:rsidRDefault="000B6388" w:rsidP="000B6388">
      <w:pPr>
        <w:numPr>
          <w:ilvl w:val="1"/>
          <w:numId w:val="21"/>
        </w:numPr>
        <w:rPr>
          <w:rFonts w:ascii="Times New Roman" w:hAnsi="Times New Roman" w:cs="Times New Roman"/>
        </w:rPr>
      </w:pPr>
      <w:r w:rsidRPr="000B6388">
        <w:rPr>
          <w:rFonts w:ascii="Times New Roman" w:hAnsi="Times New Roman" w:cs="Times New Roman"/>
        </w:rPr>
        <w:t>Asia: Strengthen supply chain transparency.</w:t>
      </w:r>
    </w:p>
    <w:p w14:paraId="6B6D6E41"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lastRenderedPageBreak/>
        <w:t xml:space="preserve">This EDA provides a granular understanding of food wastage dynamics, serving as the foundation for predictive </w:t>
      </w:r>
      <w:proofErr w:type="spellStart"/>
      <w:r w:rsidRPr="000B6388">
        <w:rPr>
          <w:rFonts w:ascii="Times New Roman" w:hAnsi="Times New Roman" w:cs="Times New Roman"/>
        </w:rPr>
        <w:t>modeling</w:t>
      </w:r>
      <w:proofErr w:type="spellEnd"/>
      <w:r w:rsidRPr="000B6388">
        <w:rPr>
          <w:rFonts w:ascii="Times New Roman" w:hAnsi="Times New Roman" w:cs="Times New Roman"/>
        </w:rPr>
        <w:t xml:space="preserve"> and policy recommendations</w:t>
      </w:r>
    </w:p>
    <w:p w14:paraId="6B05E1AE" w14:textId="77777777" w:rsidR="00916157" w:rsidRPr="00D02290" w:rsidRDefault="00916157" w:rsidP="007339F6">
      <w:pPr>
        <w:rPr>
          <w:rFonts w:ascii="Times New Roman" w:hAnsi="Times New Roman" w:cs="Times New Roman"/>
        </w:rPr>
      </w:pPr>
    </w:p>
    <w:p w14:paraId="5ADE630F" w14:textId="0C8077BA" w:rsidR="000B6388" w:rsidRPr="00D02290" w:rsidRDefault="000B6388" w:rsidP="007339F6">
      <w:pPr>
        <w:rPr>
          <w:rFonts w:ascii="Times New Roman" w:hAnsi="Times New Roman" w:cs="Times New Roman"/>
          <w:u w:val="single"/>
        </w:rPr>
      </w:pPr>
      <w:r w:rsidRPr="00D02290">
        <w:rPr>
          <w:rFonts w:ascii="Times New Roman" w:hAnsi="Times New Roman" w:cs="Times New Roman"/>
          <w:u w:val="single"/>
        </w:rPr>
        <w:t>8. FEATURE ENGINEERING AND DATA PREPARATION:</w:t>
      </w:r>
    </w:p>
    <w:p w14:paraId="703115B6" w14:textId="77777777" w:rsidR="000B6388" w:rsidRPr="00D02290" w:rsidRDefault="000B6388" w:rsidP="007339F6">
      <w:pPr>
        <w:rPr>
          <w:rFonts w:ascii="Times New Roman" w:hAnsi="Times New Roman" w:cs="Times New Roman"/>
        </w:rPr>
      </w:pPr>
    </w:p>
    <w:p w14:paraId="1264B34E"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A robust feature engineering and data preparation pipeline is the backbone of any effective predictive analytics project, especially when dealing with complex, multi-sector datasets like global food wastage. In this project, the process was designed to ensure not only data cleanliness and consistency but also to enhance the model’s ability to capture real-world trends, future scenarios, and regional nuances.</w:t>
      </w:r>
    </w:p>
    <w:p w14:paraId="3C3F6DA9"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8.1 Creation of Temporal and Demographic Features</w:t>
      </w:r>
    </w:p>
    <w:p w14:paraId="685EBA51"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 xml:space="preserve">To move beyond static analysis and enable future forecasting, the dataset was enriched with engineered features that represent both time and socioeconomic dynamics. This approach transforms the data from a mere snapshot into a living, evolving resource for scenario </w:t>
      </w:r>
      <w:proofErr w:type="spellStart"/>
      <w:r w:rsidRPr="008D5AC1">
        <w:rPr>
          <w:rFonts w:ascii="Times New Roman" w:hAnsi="Times New Roman" w:cs="Times New Roman"/>
        </w:rPr>
        <w:t>modeling</w:t>
      </w:r>
      <w:proofErr w:type="spellEnd"/>
      <w:r w:rsidRPr="008D5AC1">
        <w:rPr>
          <w:rFonts w:ascii="Times New Roman" w:hAnsi="Times New Roman" w:cs="Times New Roman"/>
        </w:rPr>
        <w:t>.</w:t>
      </w:r>
    </w:p>
    <w:p w14:paraId="151EB209" w14:textId="77777777" w:rsidR="008D5AC1" w:rsidRPr="008D5AC1" w:rsidRDefault="008D5AC1" w:rsidP="008D5AC1">
      <w:pPr>
        <w:numPr>
          <w:ilvl w:val="0"/>
          <w:numId w:val="22"/>
        </w:numPr>
        <w:rPr>
          <w:rFonts w:ascii="Times New Roman" w:hAnsi="Times New Roman" w:cs="Times New Roman"/>
        </w:rPr>
      </w:pPr>
      <w:r w:rsidRPr="008D5AC1">
        <w:rPr>
          <w:rFonts w:ascii="Times New Roman" w:hAnsi="Times New Roman" w:cs="Times New Roman"/>
        </w:rPr>
        <w:t>Temporal Expansion:</w:t>
      </w:r>
      <w:r w:rsidRPr="008D5AC1">
        <w:rPr>
          <w:rFonts w:ascii="Times New Roman" w:hAnsi="Times New Roman" w:cs="Times New Roman"/>
        </w:rPr>
        <w:br/>
        <w:t>For each country, new records were generated for each year from 2025 to 2030. This simulated time series allows the model to learn temporal patterns and make forward-looking predictions.</w:t>
      </w:r>
    </w:p>
    <w:p w14:paraId="55A0B95E" w14:textId="77777777" w:rsidR="008D5AC1" w:rsidRPr="008D5AC1" w:rsidRDefault="008D5AC1" w:rsidP="008D5AC1">
      <w:pPr>
        <w:numPr>
          <w:ilvl w:val="0"/>
          <w:numId w:val="22"/>
        </w:numPr>
        <w:rPr>
          <w:rFonts w:ascii="Times New Roman" w:hAnsi="Times New Roman" w:cs="Times New Roman"/>
        </w:rPr>
      </w:pPr>
      <w:r w:rsidRPr="008D5AC1">
        <w:rPr>
          <w:rFonts w:ascii="Times New Roman" w:hAnsi="Times New Roman" w:cs="Times New Roman"/>
        </w:rPr>
        <w:t>Population Growth:</w:t>
      </w:r>
      <w:r w:rsidRPr="008D5AC1">
        <w:rPr>
          <w:rFonts w:ascii="Times New Roman" w:hAnsi="Times New Roman" w:cs="Times New Roman"/>
        </w:rPr>
        <w:br/>
        <w:t>Recognizing the influence of demographic changes on food demand and waste, a simulated annual growth rate was incorporated. Starting from a base value, the population growth rate increases incrementally each year, reflecting realistic demographic expansion.</w:t>
      </w:r>
    </w:p>
    <w:p w14:paraId="11F42A89" w14:textId="77777777" w:rsidR="008D5AC1" w:rsidRPr="008D5AC1" w:rsidRDefault="008D5AC1" w:rsidP="008D5AC1">
      <w:pPr>
        <w:numPr>
          <w:ilvl w:val="0"/>
          <w:numId w:val="22"/>
        </w:numPr>
        <w:rPr>
          <w:rFonts w:ascii="Times New Roman" w:hAnsi="Times New Roman" w:cs="Times New Roman"/>
        </w:rPr>
      </w:pPr>
      <w:r w:rsidRPr="008D5AC1">
        <w:rPr>
          <w:rFonts w:ascii="Times New Roman" w:hAnsi="Times New Roman" w:cs="Times New Roman"/>
        </w:rPr>
        <w:t>GDP Growth:</w:t>
      </w:r>
      <w:r w:rsidRPr="008D5AC1">
        <w:rPr>
          <w:rFonts w:ascii="Times New Roman" w:hAnsi="Times New Roman" w:cs="Times New Roman"/>
        </w:rPr>
        <w:br/>
        <w:t>Economic development can drive both consumption and waste. A steadily increasing GDP growth rate was added, capturing the impact of rising prosperity on food systems.</w:t>
      </w:r>
    </w:p>
    <w:p w14:paraId="5F108603" w14:textId="7F3147F6" w:rsidR="008D5AC1" w:rsidRPr="008D5AC1" w:rsidRDefault="008D5AC1" w:rsidP="008D5AC1">
      <w:pPr>
        <w:numPr>
          <w:ilvl w:val="0"/>
          <w:numId w:val="22"/>
        </w:numPr>
        <w:rPr>
          <w:rFonts w:ascii="Times New Roman" w:hAnsi="Times New Roman" w:cs="Times New Roman"/>
        </w:rPr>
      </w:pPr>
      <w:r w:rsidRPr="008D5AC1">
        <w:rPr>
          <w:rFonts w:ascii="Times New Roman" w:hAnsi="Times New Roman" w:cs="Times New Roman"/>
        </w:rPr>
        <w:t>Urbanization Rate:</w:t>
      </w:r>
      <w:r w:rsidRPr="008D5AC1">
        <w:rPr>
          <w:rFonts w:ascii="Times New Roman" w:hAnsi="Times New Roman" w:cs="Times New Roman"/>
        </w:rPr>
        <w:br/>
        <w:t xml:space="preserve">Urbanization is a key driver of shifts in food procurement, storage, and waste </w:t>
      </w:r>
      <w:r w:rsidRPr="00D02290">
        <w:rPr>
          <w:rFonts w:ascii="Times New Roman" w:hAnsi="Times New Roman" w:cs="Times New Roman"/>
        </w:rPr>
        <w:t>behaviours</w:t>
      </w:r>
      <w:r w:rsidRPr="008D5AC1">
        <w:rPr>
          <w:rFonts w:ascii="Times New Roman" w:hAnsi="Times New Roman" w:cs="Times New Roman"/>
        </w:rPr>
        <w:t>. Where available, the original urbanization rate was incremented annually; otherwise, realistic values were simulated to reflect ongoing urban migration trends.</w:t>
      </w:r>
    </w:p>
    <w:p w14:paraId="17F1FC6E" w14:textId="77777777" w:rsidR="008D5AC1" w:rsidRPr="008D5AC1" w:rsidRDefault="008D5AC1" w:rsidP="008D5AC1">
      <w:pPr>
        <w:numPr>
          <w:ilvl w:val="0"/>
          <w:numId w:val="22"/>
        </w:numPr>
        <w:rPr>
          <w:rFonts w:ascii="Times New Roman" w:hAnsi="Times New Roman" w:cs="Times New Roman"/>
        </w:rPr>
      </w:pPr>
      <w:r w:rsidRPr="008D5AC1">
        <w:rPr>
          <w:rFonts w:ascii="Times New Roman" w:hAnsi="Times New Roman" w:cs="Times New Roman"/>
        </w:rPr>
        <w:t>Temperature:</w:t>
      </w:r>
      <w:r w:rsidRPr="008D5AC1">
        <w:rPr>
          <w:rFonts w:ascii="Times New Roman" w:hAnsi="Times New Roman" w:cs="Times New Roman"/>
        </w:rPr>
        <w:br/>
        <w:t>Environmental factors like temperature can affect food spoilage and supply chain efficiency. Each year’s data includes a temperature value, adjusted for both gradual climate trends and random variation, to mimic real-world unpredictability.</w:t>
      </w:r>
    </w:p>
    <w:p w14:paraId="396DCB8C"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lastRenderedPageBreak/>
        <w:t>This temporal and demographic feature engineering ensures the model is equipped to recognize not just what has happened, but what is likely to happen under plausible future conditions1.</w:t>
      </w:r>
    </w:p>
    <w:p w14:paraId="44268D8E"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8.2 Data Preprocessing and Encoding</w:t>
      </w:r>
    </w:p>
    <w:p w14:paraId="1611564F"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With the expanded dataset, a systematic preprocessing pipeline was applied to prepare the data for machine learning models:</w:t>
      </w:r>
    </w:p>
    <w:p w14:paraId="3228C062" w14:textId="77777777" w:rsidR="008D5AC1" w:rsidRPr="008D5AC1" w:rsidRDefault="008D5AC1" w:rsidP="008D5AC1">
      <w:pPr>
        <w:numPr>
          <w:ilvl w:val="0"/>
          <w:numId w:val="23"/>
        </w:numPr>
        <w:rPr>
          <w:rFonts w:ascii="Times New Roman" w:hAnsi="Times New Roman" w:cs="Times New Roman"/>
        </w:rPr>
      </w:pPr>
      <w:r w:rsidRPr="008D5AC1">
        <w:rPr>
          <w:rFonts w:ascii="Times New Roman" w:hAnsi="Times New Roman" w:cs="Times New Roman"/>
        </w:rPr>
        <w:t>Numerical Feature Standardization:</w:t>
      </w:r>
      <w:r w:rsidRPr="008D5AC1">
        <w:rPr>
          <w:rFonts w:ascii="Times New Roman" w:hAnsi="Times New Roman" w:cs="Times New Roman"/>
        </w:rPr>
        <w:br/>
        <w:t>All continuous variables (Year, Population Growth, GDP Growth, Urbanization Rate, Temperature) were standardized using z-score normalization. This process ensures that each feature contributes proportionally to the model, preventing those with larger scales from dominating learning.</w:t>
      </w:r>
    </w:p>
    <w:p w14:paraId="60694578" w14:textId="77777777" w:rsidR="008D5AC1" w:rsidRPr="008D5AC1" w:rsidRDefault="008D5AC1" w:rsidP="008D5AC1">
      <w:pPr>
        <w:numPr>
          <w:ilvl w:val="0"/>
          <w:numId w:val="23"/>
        </w:numPr>
        <w:rPr>
          <w:rFonts w:ascii="Times New Roman" w:hAnsi="Times New Roman" w:cs="Times New Roman"/>
        </w:rPr>
      </w:pPr>
      <w:r w:rsidRPr="008D5AC1">
        <w:rPr>
          <w:rFonts w:ascii="Times New Roman" w:hAnsi="Times New Roman" w:cs="Times New Roman"/>
        </w:rPr>
        <w:t>Categorical Feature Encoding:</w:t>
      </w:r>
      <w:r w:rsidRPr="008D5AC1">
        <w:rPr>
          <w:rFonts w:ascii="Times New Roman" w:hAnsi="Times New Roman" w:cs="Times New Roman"/>
        </w:rPr>
        <w:br/>
        <w:t>Categorical variables, such as Region and Confidence in Estimate, were transformed using one-hot encoding. This method creates binary columns for each category, allowing the model to interpret qualitative differences without imposing artificial numerical order.</w:t>
      </w:r>
    </w:p>
    <w:p w14:paraId="419AEC94" w14:textId="77777777" w:rsidR="008D5AC1" w:rsidRPr="008D5AC1" w:rsidRDefault="008D5AC1" w:rsidP="008D5AC1">
      <w:pPr>
        <w:numPr>
          <w:ilvl w:val="0"/>
          <w:numId w:val="23"/>
        </w:numPr>
        <w:rPr>
          <w:rFonts w:ascii="Times New Roman" w:hAnsi="Times New Roman" w:cs="Times New Roman"/>
        </w:rPr>
      </w:pPr>
      <w:r w:rsidRPr="008D5AC1">
        <w:rPr>
          <w:rFonts w:ascii="Times New Roman" w:hAnsi="Times New Roman" w:cs="Times New Roman"/>
        </w:rPr>
        <w:t>Feature Selection:</w:t>
      </w:r>
      <w:r w:rsidRPr="008D5AC1">
        <w:rPr>
          <w:rFonts w:ascii="Times New Roman" w:hAnsi="Times New Roman" w:cs="Times New Roman"/>
        </w:rPr>
        <w:br/>
        <w:t xml:space="preserve">Only the most relevant features were retained for </w:t>
      </w:r>
      <w:proofErr w:type="spellStart"/>
      <w:r w:rsidRPr="008D5AC1">
        <w:rPr>
          <w:rFonts w:ascii="Times New Roman" w:hAnsi="Times New Roman" w:cs="Times New Roman"/>
        </w:rPr>
        <w:t>modeling</w:t>
      </w:r>
      <w:proofErr w:type="spellEnd"/>
      <w:r w:rsidRPr="008D5AC1">
        <w:rPr>
          <w:rFonts w:ascii="Times New Roman" w:hAnsi="Times New Roman" w:cs="Times New Roman"/>
        </w:rPr>
        <w:t>: Region, Confidence in Estimate, Year, Population Growth, GDP Growth, Urbanization Rate, and Temperature. This selection was based on both domain knowledge and exploratory analysis, ensuring a balance between model complexity and interpretability.</w:t>
      </w:r>
    </w:p>
    <w:p w14:paraId="6F72B764" w14:textId="77777777" w:rsidR="008D5AC1" w:rsidRPr="008D5AC1" w:rsidRDefault="008D5AC1" w:rsidP="008D5AC1">
      <w:pPr>
        <w:numPr>
          <w:ilvl w:val="0"/>
          <w:numId w:val="23"/>
        </w:numPr>
        <w:rPr>
          <w:rFonts w:ascii="Times New Roman" w:hAnsi="Times New Roman" w:cs="Times New Roman"/>
        </w:rPr>
      </w:pPr>
      <w:r w:rsidRPr="008D5AC1">
        <w:rPr>
          <w:rFonts w:ascii="Times New Roman" w:hAnsi="Times New Roman" w:cs="Times New Roman"/>
        </w:rPr>
        <w:t>Target Variable Definition:</w:t>
      </w:r>
      <w:r w:rsidRPr="008D5AC1">
        <w:rPr>
          <w:rFonts w:ascii="Times New Roman" w:hAnsi="Times New Roman" w:cs="Times New Roman"/>
        </w:rPr>
        <w:br/>
        <w:t>The model was trained to predict three key outcomes: household, retail, and food service food waste (all in kg/capita/year). These targets align with the core sectors of interest for global food waste reduction.</w:t>
      </w:r>
    </w:p>
    <w:p w14:paraId="1EF25810"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This preprocessing pipeline not only cleans and structures the data but also enhances the model’s ability to generalize across countries, regions, and future years1.</w:t>
      </w:r>
    </w:p>
    <w:p w14:paraId="52292478"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8.3 Train-Test Split and Validation</w:t>
      </w:r>
    </w:p>
    <w:p w14:paraId="0F68F473"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To ensure robust and unbiased model evaluation, the data was divided into training and testing sets:</w:t>
      </w:r>
    </w:p>
    <w:p w14:paraId="4876A5FC" w14:textId="77777777" w:rsidR="008D5AC1" w:rsidRPr="008D5AC1" w:rsidRDefault="008D5AC1" w:rsidP="008D5AC1">
      <w:pPr>
        <w:numPr>
          <w:ilvl w:val="0"/>
          <w:numId w:val="24"/>
        </w:numPr>
        <w:rPr>
          <w:rFonts w:ascii="Times New Roman" w:hAnsi="Times New Roman" w:cs="Times New Roman"/>
        </w:rPr>
      </w:pPr>
      <w:r w:rsidRPr="008D5AC1">
        <w:rPr>
          <w:rFonts w:ascii="Times New Roman" w:hAnsi="Times New Roman" w:cs="Times New Roman"/>
        </w:rPr>
        <w:t>Split Ratio:</w:t>
      </w:r>
      <w:r w:rsidRPr="008D5AC1">
        <w:rPr>
          <w:rFonts w:ascii="Times New Roman" w:hAnsi="Times New Roman" w:cs="Times New Roman"/>
        </w:rPr>
        <w:br/>
        <w:t>An 80/20 split was used, with most records used for training and a reserved portion for testing. This ensures the model is evaluated on unseen data, simulating real-world performance.</w:t>
      </w:r>
    </w:p>
    <w:p w14:paraId="0ACA95F5" w14:textId="77777777" w:rsidR="008D5AC1" w:rsidRPr="008D5AC1" w:rsidRDefault="008D5AC1" w:rsidP="008D5AC1">
      <w:pPr>
        <w:numPr>
          <w:ilvl w:val="0"/>
          <w:numId w:val="24"/>
        </w:numPr>
        <w:rPr>
          <w:rFonts w:ascii="Times New Roman" w:hAnsi="Times New Roman" w:cs="Times New Roman"/>
        </w:rPr>
      </w:pPr>
      <w:r w:rsidRPr="008D5AC1">
        <w:rPr>
          <w:rFonts w:ascii="Times New Roman" w:hAnsi="Times New Roman" w:cs="Times New Roman"/>
        </w:rPr>
        <w:t>Randomization and Reproducibility:</w:t>
      </w:r>
      <w:r w:rsidRPr="008D5AC1">
        <w:rPr>
          <w:rFonts w:ascii="Times New Roman" w:hAnsi="Times New Roman" w:cs="Times New Roman"/>
        </w:rPr>
        <w:br/>
        <w:t>The split was randomized but fixed with a set random state, ensuring results are consistent and reproducible.</w:t>
      </w:r>
    </w:p>
    <w:p w14:paraId="18E79094" w14:textId="77777777" w:rsidR="008D5AC1" w:rsidRPr="008D5AC1" w:rsidRDefault="008D5AC1" w:rsidP="008D5AC1">
      <w:pPr>
        <w:numPr>
          <w:ilvl w:val="0"/>
          <w:numId w:val="24"/>
        </w:numPr>
        <w:rPr>
          <w:rFonts w:ascii="Times New Roman" w:hAnsi="Times New Roman" w:cs="Times New Roman"/>
        </w:rPr>
      </w:pPr>
      <w:r w:rsidRPr="008D5AC1">
        <w:rPr>
          <w:rFonts w:ascii="Times New Roman" w:hAnsi="Times New Roman" w:cs="Times New Roman"/>
        </w:rPr>
        <w:lastRenderedPageBreak/>
        <w:t>Balanced Representation:</w:t>
      </w:r>
      <w:r w:rsidRPr="008D5AC1">
        <w:rPr>
          <w:rFonts w:ascii="Times New Roman" w:hAnsi="Times New Roman" w:cs="Times New Roman"/>
        </w:rPr>
        <w:br/>
        <w:t>The split maintained proportional representation of all regions and confidence levels, ensuring the model learns from the full diversity of the dataset.</w:t>
      </w:r>
    </w:p>
    <w:p w14:paraId="06A23691" w14:textId="77777777" w:rsidR="008D5AC1" w:rsidRPr="008D5AC1" w:rsidRDefault="008D5AC1" w:rsidP="008D5AC1">
      <w:pPr>
        <w:numPr>
          <w:ilvl w:val="0"/>
          <w:numId w:val="24"/>
        </w:numPr>
        <w:rPr>
          <w:rFonts w:ascii="Times New Roman" w:hAnsi="Times New Roman" w:cs="Times New Roman"/>
        </w:rPr>
      </w:pPr>
      <w:r w:rsidRPr="008D5AC1">
        <w:rPr>
          <w:rFonts w:ascii="Times New Roman" w:hAnsi="Times New Roman" w:cs="Times New Roman"/>
        </w:rPr>
        <w:t>Prevention of Data Leakage:</w:t>
      </w:r>
      <w:r w:rsidRPr="008D5AC1">
        <w:rPr>
          <w:rFonts w:ascii="Times New Roman" w:hAnsi="Times New Roman" w:cs="Times New Roman"/>
        </w:rPr>
        <w:br/>
        <w:t>Care was taken to ensure that no information from the test set influenced model training, preserving the integrity of the evaluation process.</w:t>
      </w:r>
    </w:p>
    <w:p w14:paraId="18140004"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8.4 Quality Assurance and Iterative Improvement</w:t>
      </w:r>
    </w:p>
    <w:p w14:paraId="52515ACA"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Throughout the feature engineering and data preparation process, rigorous quality checks were conducted:</w:t>
      </w:r>
    </w:p>
    <w:p w14:paraId="1614E036" w14:textId="77777777" w:rsidR="008D5AC1" w:rsidRPr="008D5AC1" w:rsidRDefault="008D5AC1" w:rsidP="008D5AC1">
      <w:pPr>
        <w:numPr>
          <w:ilvl w:val="0"/>
          <w:numId w:val="25"/>
        </w:numPr>
        <w:rPr>
          <w:rFonts w:ascii="Times New Roman" w:hAnsi="Times New Roman" w:cs="Times New Roman"/>
        </w:rPr>
      </w:pPr>
      <w:r w:rsidRPr="008D5AC1">
        <w:rPr>
          <w:rFonts w:ascii="Times New Roman" w:hAnsi="Times New Roman" w:cs="Times New Roman"/>
        </w:rPr>
        <w:t>Missing Value Handling:</w:t>
      </w:r>
      <w:r w:rsidRPr="008D5AC1">
        <w:rPr>
          <w:rFonts w:ascii="Times New Roman" w:hAnsi="Times New Roman" w:cs="Times New Roman"/>
        </w:rPr>
        <w:br/>
        <w:t>The dataset was verified to have no missing values, eliminating the need for imputation and ensuring robust analysis.</w:t>
      </w:r>
    </w:p>
    <w:p w14:paraId="39EA2F84" w14:textId="77777777" w:rsidR="008D5AC1" w:rsidRPr="008D5AC1" w:rsidRDefault="008D5AC1" w:rsidP="008D5AC1">
      <w:pPr>
        <w:numPr>
          <w:ilvl w:val="0"/>
          <w:numId w:val="25"/>
        </w:numPr>
        <w:rPr>
          <w:rFonts w:ascii="Times New Roman" w:hAnsi="Times New Roman" w:cs="Times New Roman"/>
        </w:rPr>
      </w:pPr>
      <w:r w:rsidRPr="008D5AC1">
        <w:rPr>
          <w:rFonts w:ascii="Times New Roman" w:hAnsi="Times New Roman" w:cs="Times New Roman"/>
        </w:rPr>
        <w:t>Outlier Detection:</w:t>
      </w:r>
      <w:r w:rsidRPr="008D5AC1">
        <w:rPr>
          <w:rFonts w:ascii="Times New Roman" w:hAnsi="Times New Roman" w:cs="Times New Roman"/>
        </w:rPr>
        <w:br/>
        <w:t>Statistical methods and visualizations were used to identify and review outliers, ensuring they reflected true variation rather than data errors.</w:t>
      </w:r>
    </w:p>
    <w:p w14:paraId="682DA1C2" w14:textId="77777777" w:rsidR="008D5AC1" w:rsidRPr="008D5AC1" w:rsidRDefault="008D5AC1" w:rsidP="008D5AC1">
      <w:pPr>
        <w:numPr>
          <w:ilvl w:val="0"/>
          <w:numId w:val="25"/>
        </w:numPr>
        <w:rPr>
          <w:rFonts w:ascii="Times New Roman" w:hAnsi="Times New Roman" w:cs="Times New Roman"/>
        </w:rPr>
      </w:pPr>
      <w:r w:rsidRPr="008D5AC1">
        <w:rPr>
          <w:rFonts w:ascii="Times New Roman" w:hAnsi="Times New Roman" w:cs="Times New Roman"/>
        </w:rPr>
        <w:t>Pipeline Automation:</w:t>
      </w:r>
      <w:r w:rsidRPr="008D5AC1">
        <w:rPr>
          <w:rFonts w:ascii="Times New Roman" w:hAnsi="Times New Roman" w:cs="Times New Roman"/>
        </w:rPr>
        <w:br/>
        <w:t>The entire preparation process was encapsulated in reusable code, allowing for rapid iteration and adjustment as new data or features become available.</w:t>
      </w:r>
    </w:p>
    <w:p w14:paraId="39A38244"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 xml:space="preserve">8.5 Impact on </w:t>
      </w:r>
      <w:proofErr w:type="spellStart"/>
      <w:r w:rsidRPr="008D5AC1">
        <w:rPr>
          <w:rFonts w:ascii="Times New Roman" w:hAnsi="Times New Roman" w:cs="Times New Roman"/>
        </w:rPr>
        <w:t>Modeling</w:t>
      </w:r>
      <w:proofErr w:type="spellEnd"/>
      <w:r w:rsidRPr="008D5AC1">
        <w:rPr>
          <w:rFonts w:ascii="Times New Roman" w:hAnsi="Times New Roman" w:cs="Times New Roman"/>
        </w:rPr>
        <w:t xml:space="preserve"> and Insights</w:t>
      </w:r>
    </w:p>
    <w:p w14:paraId="50C94F08"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This comprehensive approach to feature engineering and data preparation provided several key benefits:</w:t>
      </w:r>
    </w:p>
    <w:p w14:paraId="55E9C810" w14:textId="77777777" w:rsidR="008D5AC1" w:rsidRPr="008D5AC1" w:rsidRDefault="008D5AC1" w:rsidP="008D5AC1">
      <w:pPr>
        <w:numPr>
          <w:ilvl w:val="0"/>
          <w:numId w:val="26"/>
        </w:numPr>
        <w:rPr>
          <w:rFonts w:ascii="Times New Roman" w:hAnsi="Times New Roman" w:cs="Times New Roman"/>
        </w:rPr>
      </w:pPr>
      <w:r w:rsidRPr="008D5AC1">
        <w:rPr>
          <w:rFonts w:ascii="Times New Roman" w:hAnsi="Times New Roman" w:cs="Times New Roman"/>
        </w:rPr>
        <w:t>Enhanced Predictive Power:</w:t>
      </w:r>
      <w:r w:rsidRPr="008D5AC1">
        <w:rPr>
          <w:rFonts w:ascii="Times New Roman" w:hAnsi="Times New Roman" w:cs="Times New Roman"/>
        </w:rPr>
        <w:br/>
        <w:t>By simulating future scenarios and standardizing features, the model was better able to capture complex relationships and temporal trends.</w:t>
      </w:r>
    </w:p>
    <w:p w14:paraId="04ACE5B5" w14:textId="77777777" w:rsidR="008D5AC1" w:rsidRPr="008D5AC1" w:rsidRDefault="008D5AC1" w:rsidP="008D5AC1">
      <w:pPr>
        <w:numPr>
          <w:ilvl w:val="0"/>
          <w:numId w:val="26"/>
        </w:numPr>
        <w:rPr>
          <w:rFonts w:ascii="Times New Roman" w:hAnsi="Times New Roman" w:cs="Times New Roman"/>
        </w:rPr>
      </w:pPr>
      <w:r w:rsidRPr="008D5AC1">
        <w:rPr>
          <w:rFonts w:ascii="Times New Roman" w:hAnsi="Times New Roman" w:cs="Times New Roman"/>
        </w:rPr>
        <w:t>Interpretability:</w:t>
      </w:r>
      <w:r w:rsidRPr="008D5AC1">
        <w:rPr>
          <w:rFonts w:ascii="Times New Roman" w:hAnsi="Times New Roman" w:cs="Times New Roman"/>
        </w:rPr>
        <w:br/>
        <w:t>One-hot encoding of regions and confidence levels allowed for clear interpretation of how different geographies and data qualities influenced predictions.</w:t>
      </w:r>
    </w:p>
    <w:p w14:paraId="77F506B3" w14:textId="77777777" w:rsidR="008D5AC1" w:rsidRPr="008D5AC1" w:rsidRDefault="008D5AC1" w:rsidP="008D5AC1">
      <w:pPr>
        <w:numPr>
          <w:ilvl w:val="0"/>
          <w:numId w:val="26"/>
        </w:numPr>
        <w:rPr>
          <w:rFonts w:ascii="Times New Roman" w:hAnsi="Times New Roman" w:cs="Times New Roman"/>
        </w:rPr>
      </w:pPr>
      <w:r w:rsidRPr="008D5AC1">
        <w:rPr>
          <w:rFonts w:ascii="Times New Roman" w:hAnsi="Times New Roman" w:cs="Times New Roman"/>
        </w:rPr>
        <w:t>Scalability:</w:t>
      </w:r>
      <w:r w:rsidRPr="008D5AC1">
        <w:rPr>
          <w:rFonts w:ascii="Times New Roman" w:hAnsi="Times New Roman" w:cs="Times New Roman"/>
        </w:rPr>
        <w:br/>
        <w:t>The pipeline can be easily adapted for new countries, years, or additional features, supporting ongoing monitoring and analysis.</w:t>
      </w:r>
    </w:p>
    <w:p w14:paraId="0E0EF8D7" w14:textId="77777777" w:rsidR="008D5AC1" w:rsidRPr="008D5AC1" w:rsidRDefault="008D5AC1" w:rsidP="008D5AC1">
      <w:pPr>
        <w:numPr>
          <w:ilvl w:val="0"/>
          <w:numId w:val="26"/>
        </w:numPr>
        <w:rPr>
          <w:rFonts w:ascii="Times New Roman" w:hAnsi="Times New Roman" w:cs="Times New Roman"/>
        </w:rPr>
      </w:pPr>
      <w:r w:rsidRPr="008D5AC1">
        <w:rPr>
          <w:rFonts w:ascii="Times New Roman" w:hAnsi="Times New Roman" w:cs="Times New Roman"/>
        </w:rPr>
        <w:t>Actionable Outputs:</w:t>
      </w:r>
      <w:r w:rsidRPr="008D5AC1">
        <w:rPr>
          <w:rFonts w:ascii="Times New Roman" w:hAnsi="Times New Roman" w:cs="Times New Roman"/>
        </w:rPr>
        <w:br/>
        <w:t>The prepared data enabled not just accurate forecasting, but also the generation of actionable insights for policymakers and stakeholders.</w:t>
      </w:r>
    </w:p>
    <w:p w14:paraId="6F6D14AA" w14:textId="2F39CDEF" w:rsidR="008D5AC1" w:rsidRPr="008D5AC1" w:rsidRDefault="008D5AC1" w:rsidP="008D5AC1">
      <w:pPr>
        <w:rPr>
          <w:rFonts w:ascii="Times New Roman" w:hAnsi="Times New Roman" w:cs="Times New Roman"/>
        </w:rPr>
      </w:pPr>
      <w:r w:rsidRPr="008D5AC1">
        <w:rPr>
          <w:rFonts w:ascii="Times New Roman" w:hAnsi="Times New Roman" w:cs="Times New Roman"/>
        </w:rPr>
        <w:t xml:space="preserve">In summary, the feature engineering and data preparation phase transformed a static dataset into a dynamic, future-ready resource, laying the foundation for reliable </w:t>
      </w:r>
      <w:proofErr w:type="spellStart"/>
      <w:r w:rsidRPr="008D5AC1">
        <w:rPr>
          <w:rFonts w:ascii="Times New Roman" w:hAnsi="Times New Roman" w:cs="Times New Roman"/>
        </w:rPr>
        <w:t>modeling</w:t>
      </w:r>
      <w:proofErr w:type="spellEnd"/>
      <w:r w:rsidRPr="008D5AC1">
        <w:rPr>
          <w:rFonts w:ascii="Times New Roman" w:hAnsi="Times New Roman" w:cs="Times New Roman"/>
        </w:rPr>
        <w:t xml:space="preserve"> and meaningful, data-driven solutions to the global challenge of food </w:t>
      </w:r>
      <w:r w:rsidRPr="00D02290">
        <w:rPr>
          <w:rFonts w:ascii="Times New Roman" w:hAnsi="Times New Roman" w:cs="Times New Roman"/>
        </w:rPr>
        <w:t>wastage</w:t>
      </w:r>
    </w:p>
    <w:p w14:paraId="6D9F8F32" w14:textId="50B5FB16" w:rsidR="000B6388" w:rsidRPr="00D02290" w:rsidRDefault="008D5AC1" w:rsidP="008D5AC1">
      <w:pPr>
        <w:rPr>
          <w:rFonts w:ascii="Times New Roman" w:hAnsi="Times New Roman" w:cs="Times New Roman"/>
        </w:rPr>
      </w:pPr>
      <w:r w:rsidRPr="00D02290">
        <w:rPr>
          <w:rFonts w:ascii="Times New Roman" w:hAnsi="Times New Roman" w:cs="Times New Roman"/>
        </w:rPr>
        <w:lastRenderedPageBreak/>
        <w:t>8.6 System Architecture Diagram:</w:t>
      </w:r>
    </w:p>
    <w:p w14:paraId="53DBBF7F" w14:textId="04D531FC" w:rsidR="008D5AC1" w:rsidRPr="00D02290" w:rsidRDefault="00964391" w:rsidP="008D5AC1">
      <w:pPr>
        <w:rPr>
          <w:rFonts w:ascii="Times New Roman" w:hAnsi="Times New Roman" w:cs="Times New Roman"/>
        </w:rPr>
      </w:pPr>
      <w:r w:rsidRPr="00D02290">
        <w:rPr>
          <w:rFonts w:ascii="Times New Roman" w:hAnsi="Times New Roman" w:cs="Times New Roman"/>
          <w:noProof/>
        </w:rPr>
        <w:drawing>
          <wp:inline distT="0" distB="0" distL="0" distR="0" wp14:anchorId="2DCBF364" wp14:editId="67CED52E">
            <wp:extent cx="5467350" cy="3590925"/>
            <wp:effectExtent l="0" t="0" r="0" b="9525"/>
            <wp:docPr id="178923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3590925"/>
                    </a:xfrm>
                    <a:prstGeom prst="rect">
                      <a:avLst/>
                    </a:prstGeom>
                    <a:noFill/>
                    <a:ln>
                      <a:noFill/>
                    </a:ln>
                  </pic:spPr>
                </pic:pic>
              </a:graphicData>
            </a:graphic>
          </wp:inline>
        </w:drawing>
      </w:r>
    </w:p>
    <w:p w14:paraId="3C522CAF" w14:textId="77777777" w:rsidR="00964391" w:rsidRPr="00D02290" w:rsidRDefault="00964391" w:rsidP="008D5AC1">
      <w:pPr>
        <w:rPr>
          <w:rFonts w:ascii="Times New Roman" w:hAnsi="Times New Roman" w:cs="Times New Roman"/>
        </w:rPr>
      </w:pPr>
    </w:p>
    <w:p w14:paraId="7D9927EF" w14:textId="4231AD70" w:rsidR="00206620" w:rsidRPr="00206620" w:rsidRDefault="00206620" w:rsidP="00206620">
      <w:pPr>
        <w:rPr>
          <w:rFonts w:ascii="Times New Roman" w:hAnsi="Times New Roman" w:cs="Times New Roman"/>
        </w:rPr>
      </w:pPr>
      <w:r w:rsidRPr="00D02290">
        <w:rPr>
          <w:rFonts w:ascii="Times New Roman" w:hAnsi="Times New Roman" w:cs="Times New Roman"/>
        </w:rPr>
        <w:t>9.</w:t>
      </w:r>
      <w:r w:rsidRPr="00206620">
        <w:rPr>
          <w:rFonts w:ascii="Times New Roman" w:hAnsi="Times New Roman" w:cs="Times New Roman"/>
        </w:rPr>
        <w:t xml:space="preserve">Predictive </w:t>
      </w:r>
      <w:proofErr w:type="spellStart"/>
      <w:r w:rsidRPr="00206620">
        <w:rPr>
          <w:rFonts w:ascii="Times New Roman" w:hAnsi="Times New Roman" w:cs="Times New Roman"/>
        </w:rPr>
        <w:t>Modeling</w:t>
      </w:r>
      <w:proofErr w:type="spellEnd"/>
    </w:p>
    <w:p w14:paraId="779DFC40"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9.1 Model Selection and Rationale</w:t>
      </w:r>
    </w:p>
    <w:p w14:paraId="02E309FB"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 xml:space="preserve">The core aim of this project was to develop a predictive system that could accurately estimate food wastage across the household, retail, and food service sectors for countries worldwide. Given the multi-target nature of the problem—where three related but distinct quantities must be predicted for each observation—a robust and flexible </w:t>
      </w:r>
      <w:proofErr w:type="spellStart"/>
      <w:r w:rsidRPr="00206620">
        <w:rPr>
          <w:rFonts w:ascii="Times New Roman" w:hAnsi="Times New Roman" w:cs="Times New Roman"/>
        </w:rPr>
        <w:t>modeling</w:t>
      </w:r>
      <w:proofErr w:type="spellEnd"/>
      <w:r w:rsidRPr="00206620">
        <w:rPr>
          <w:rFonts w:ascii="Times New Roman" w:hAnsi="Times New Roman" w:cs="Times New Roman"/>
        </w:rPr>
        <w:t xml:space="preserve"> approach was necessary.</w:t>
      </w:r>
    </w:p>
    <w:p w14:paraId="5B0296DB"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After evaluating several regression algorithms, the combination of </w:t>
      </w:r>
      <w:proofErr w:type="spellStart"/>
      <w:r w:rsidRPr="00206620">
        <w:rPr>
          <w:rFonts w:ascii="Times New Roman" w:hAnsi="Times New Roman" w:cs="Times New Roman"/>
        </w:rPr>
        <w:t>XGBoost</w:t>
      </w:r>
      <w:proofErr w:type="spellEnd"/>
      <w:r w:rsidRPr="00206620">
        <w:rPr>
          <w:rFonts w:ascii="Times New Roman" w:hAnsi="Times New Roman" w:cs="Times New Roman"/>
        </w:rPr>
        <w:t> with </w:t>
      </w:r>
      <w:proofErr w:type="spellStart"/>
      <w:r w:rsidRPr="00206620">
        <w:rPr>
          <w:rFonts w:ascii="Times New Roman" w:hAnsi="Times New Roman" w:cs="Times New Roman"/>
        </w:rPr>
        <w:t>MultiOutputRegressor</w:t>
      </w:r>
      <w:proofErr w:type="spellEnd"/>
      <w:r w:rsidRPr="00206620">
        <w:rPr>
          <w:rFonts w:ascii="Times New Roman" w:hAnsi="Times New Roman" w:cs="Times New Roman"/>
        </w:rPr>
        <w:t xml:space="preserve"> was chosen. </w:t>
      </w:r>
      <w:proofErr w:type="spellStart"/>
      <w:r w:rsidRPr="00206620">
        <w:rPr>
          <w:rFonts w:ascii="Times New Roman" w:hAnsi="Times New Roman" w:cs="Times New Roman"/>
        </w:rPr>
        <w:t>XGBoost</w:t>
      </w:r>
      <w:proofErr w:type="spellEnd"/>
      <w:r w:rsidRPr="00206620">
        <w:rPr>
          <w:rFonts w:ascii="Times New Roman" w:hAnsi="Times New Roman" w:cs="Times New Roman"/>
        </w:rPr>
        <w:t xml:space="preserve"> is a powerful gradient boosting framework known for its efficiency, scalability, and ability to capture complex, non-linear relationships in data. By wrapping it with a </w:t>
      </w:r>
      <w:proofErr w:type="spellStart"/>
      <w:r w:rsidRPr="00206620">
        <w:rPr>
          <w:rFonts w:ascii="Times New Roman" w:hAnsi="Times New Roman" w:cs="Times New Roman"/>
        </w:rPr>
        <w:t>MultiOutputRegressor</w:t>
      </w:r>
      <w:proofErr w:type="spellEnd"/>
      <w:r w:rsidRPr="00206620">
        <w:rPr>
          <w:rFonts w:ascii="Times New Roman" w:hAnsi="Times New Roman" w:cs="Times New Roman"/>
        </w:rPr>
        <w:t>, the model can simultaneously learn and predict all three sectoral targets, leveraging any shared patterns among them. This approach is particularly well-suited for datasets with multiple correlated outputs, as is the case with food wastage data.</w:t>
      </w:r>
    </w:p>
    <w:p w14:paraId="0D624401"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The rationale for this choice includes:</w:t>
      </w:r>
    </w:p>
    <w:p w14:paraId="0DD788D2" w14:textId="77777777" w:rsidR="00206620" w:rsidRPr="00206620" w:rsidRDefault="00206620" w:rsidP="00206620">
      <w:pPr>
        <w:numPr>
          <w:ilvl w:val="0"/>
          <w:numId w:val="27"/>
        </w:numPr>
        <w:rPr>
          <w:rFonts w:ascii="Times New Roman" w:hAnsi="Times New Roman" w:cs="Times New Roman"/>
        </w:rPr>
      </w:pPr>
      <w:r w:rsidRPr="00206620">
        <w:rPr>
          <w:rFonts w:ascii="Times New Roman" w:hAnsi="Times New Roman" w:cs="Times New Roman"/>
        </w:rPr>
        <w:t>Strong predictive performance on tabular data, even with moderate dataset sizes.</w:t>
      </w:r>
    </w:p>
    <w:p w14:paraId="20A8AB72" w14:textId="77777777" w:rsidR="00206620" w:rsidRPr="00206620" w:rsidRDefault="00206620" w:rsidP="00206620">
      <w:pPr>
        <w:numPr>
          <w:ilvl w:val="0"/>
          <w:numId w:val="27"/>
        </w:numPr>
        <w:rPr>
          <w:rFonts w:ascii="Times New Roman" w:hAnsi="Times New Roman" w:cs="Times New Roman"/>
        </w:rPr>
      </w:pPr>
      <w:r w:rsidRPr="00206620">
        <w:rPr>
          <w:rFonts w:ascii="Times New Roman" w:hAnsi="Times New Roman" w:cs="Times New Roman"/>
        </w:rPr>
        <w:t>Built-in regularization to reduce overfitting, which is important when projecting future trends.</w:t>
      </w:r>
    </w:p>
    <w:p w14:paraId="01C5EF03" w14:textId="77777777" w:rsidR="00206620" w:rsidRPr="00206620" w:rsidRDefault="00206620" w:rsidP="00206620">
      <w:pPr>
        <w:numPr>
          <w:ilvl w:val="0"/>
          <w:numId w:val="27"/>
        </w:numPr>
        <w:rPr>
          <w:rFonts w:ascii="Times New Roman" w:hAnsi="Times New Roman" w:cs="Times New Roman"/>
        </w:rPr>
      </w:pPr>
      <w:r w:rsidRPr="00206620">
        <w:rPr>
          <w:rFonts w:ascii="Times New Roman" w:hAnsi="Times New Roman" w:cs="Times New Roman"/>
        </w:rPr>
        <w:lastRenderedPageBreak/>
        <w:t>Interpretability through feature importance metrics, helping stakeholders understand drivers of food waste.</w:t>
      </w:r>
    </w:p>
    <w:p w14:paraId="216EFB37" w14:textId="77777777" w:rsidR="00206620" w:rsidRPr="00206620" w:rsidRDefault="00206620" w:rsidP="00206620">
      <w:pPr>
        <w:numPr>
          <w:ilvl w:val="0"/>
          <w:numId w:val="27"/>
        </w:numPr>
        <w:rPr>
          <w:rFonts w:ascii="Times New Roman" w:hAnsi="Times New Roman" w:cs="Times New Roman"/>
        </w:rPr>
      </w:pPr>
      <w:r w:rsidRPr="00206620">
        <w:rPr>
          <w:rFonts w:ascii="Times New Roman" w:hAnsi="Times New Roman" w:cs="Times New Roman"/>
        </w:rPr>
        <w:t>Flexibility to handle a mix of numerical and categorical features, such as region, confidence in estimate, and engineered demographic variables.</w:t>
      </w:r>
    </w:p>
    <w:p w14:paraId="39A83E81"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9.2 Model Architecture (</w:t>
      </w:r>
      <w:proofErr w:type="spellStart"/>
      <w:r w:rsidRPr="00206620">
        <w:rPr>
          <w:rFonts w:ascii="Times New Roman" w:hAnsi="Times New Roman" w:cs="Times New Roman"/>
        </w:rPr>
        <w:t>XGBoost</w:t>
      </w:r>
      <w:proofErr w:type="spellEnd"/>
      <w:r w:rsidRPr="00206620">
        <w:rPr>
          <w:rFonts w:ascii="Times New Roman" w:hAnsi="Times New Roman" w:cs="Times New Roman"/>
        </w:rPr>
        <w:t xml:space="preserve">, </w:t>
      </w:r>
      <w:proofErr w:type="spellStart"/>
      <w:r w:rsidRPr="00206620">
        <w:rPr>
          <w:rFonts w:ascii="Times New Roman" w:hAnsi="Times New Roman" w:cs="Times New Roman"/>
        </w:rPr>
        <w:t>MultiOutputRegressor</w:t>
      </w:r>
      <w:proofErr w:type="spellEnd"/>
      <w:r w:rsidRPr="00206620">
        <w:rPr>
          <w:rFonts w:ascii="Times New Roman" w:hAnsi="Times New Roman" w:cs="Times New Roman"/>
        </w:rPr>
        <w:t>)</w:t>
      </w:r>
    </w:p>
    <w:p w14:paraId="0672BD53"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 xml:space="preserve">The </w:t>
      </w:r>
      <w:proofErr w:type="spellStart"/>
      <w:r w:rsidRPr="00206620">
        <w:rPr>
          <w:rFonts w:ascii="Times New Roman" w:hAnsi="Times New Roman" w:cs="Times New Roman"/>
        </w:rPr>
        <w:t>modeling</w:t>
      </w:r>
      <w:proofErr w:type="spellEnd"/>
      <w:r w:rsidRPr="00206620">
        <w:rPr>
          <w:rFonts w:ascii="Times New Roman" w:hAnsi="Times New Roman" w:cs="Times New Roman"/>
        </w:rPr>
        <w:t xml:space="preserve"> pipeline is structured as follows:</w:t>
      </w:r>
    </w:p>
    <w:p w14:paraId="7AD5C030" w14:textId="77777777" w:rsidR="00206620" w:rsidRPr="00206620" w:rsidRDefault="00206620" w:rsidP="00206620">
      <w:pPr>
        <w:numPr>
          <w:ilvl w:val="0"/>
          <w:numId w:val="28"/>
        </w:numPr>
        <w:rPr>
          <w:rFonts w:ascii="Times New Roman" w:hAnsi="Times New Roman" w:cs="Times New Roman"/>
        </w:rPr>
      </w:pPr>
      <w:r w:rsidRPr="00206620">
        <w:rPr>
          <w:rFonts w:ascii="Times New Roman" w:hAnsi="Times New Roman" w:cs="Times New Roman"/>
        </w:rPr>
        <w:t>Feature Engineering:</w:t>
      </w:r>
      <w:r w:rsidRPr="00206620">
        <w:rPr>
          <w:rFonts w:ascii="Times New Roman" w:hAnsi="Times New Roman" w:cs="Times New Roman"/>
        </w:rPr>
        <w:br/>
        <w:t>The input features include both original and engineered variables:</w:t>
      </w:r>
    </w:p>
    <w:p w14:paraId="753AE3A0"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Region (categorical, one-hot encoded)</w:t>
      </w:r>
    </w:p>
    <w:p w14:paraId="6F3B6A6E"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Confidence in estimate (categorical, one-hot encoded)</w:t>
      </w:r>
    </w:p>
    <w:p w14:paraId="556F0129"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Year (numerical, standardized)</w:t>
      </w:r>
    </w:p>
    <w:p w14:paraId="1E8C5DD5"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Population Growth (numerical, standardized)</w:t>
      </w:r>
    </w:p>
    <w:p w14:paraId="09F8895A"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GDP Growth (numerical, standardized)</w:t>
      </w:r>
    </w:p>
    <w:p w14:paraId="1EB9F46D"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Urbanization Rate (numerical, standardized)</w:t>
      </w:r>
    </w:p>
    <w:p w14:paraId="5EE2ABF3"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Temperature (numerical, standardized)</w:t>
      </w:r>
    </w:p>
    <w:p w14:paraId="38EB6584" w14:textId="77777777" w:rsidR="00206620" w:rsidRPr="00206620" w:rsidRDefault="00206620" w:rsidP="00206620">
      <w:pPr>
        <w:numPr>
          <w:ilvl w:val="0"/>
          <w:numId w:val="28"/>
        </w:numPr>
        <w:rPr>
          <w:rFonts w:ascii="Times New Roman" w:hAnsi="Times New Roman" w:cs="Times New Roman"/>
        </w:rPr>
      </w:pPr>
      <w:r w:rsidRPr="00206620">
        <w:rPr>
          <w:rFonts w:ascii="Times New Roman" w:hAnsi="Times New Roman" w:cs="Times New Roman"/>
        </w:rPr>
        <w:t>Targets:</w:t>
      </w:r>
      <w:r w:rsidRPr="00206620">
        <w:rPr>
          <w:rFonts w:ascii="Times New Roman" w:hAnsi="Times New Roman" w:cs="Times New Roman"/>
        </w:rPr>
        <w:br/>
        <w:t>The model predicts three outputs for each country-year:</w:t>
      </w:r>
    </w:p>
    <w:p w14:paraId="39A2436F"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Household estimate (kg/capita/year)</w:t>
      </w:r>
    </w:p>
    <w:p w14:paraId="2101C1EF"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Retail estimate (kg/capita/year)</w:t>
      </w:r>
    </w:p>
    <w:p w14:paraId="5B79A1AC"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Food service estimate (kg/capita/year)</w:t>
      </w:r>
    </w:p>
    <w:p w14:paraId="643C37FF" w14:textId="77777777" w:rsidR="00206620" w:rsidRPr="00206620" w:rsidRDefault="00206620" w:rsidP="00206620">
      <w:pPr>
        <w:numPr>
          <w:ilvl w:val="0"/>
          <w:numId w:val="28"/>
        </w:numPr>
        <w:rPr>
          <w:rFonts w:ascii="Times New Roman" w:hAnsi="Times New Roman" w:cs="Times New Roman"/>
        </w:rPr>
      </w:pPr>
      <w:r w:rsidRPr="00206620">
        <w:rPr>
          <w:rFonts w:ascii="Times New Roman" w:hAnsi="Times New Roman" w:cs="Times New Roman"/>
        </w:rPr>
        <w:t>Preprocessing:</w:t>
      </w:r>
    </w:p>
    <w:p w14:paraId="753D1CC8"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Numerical features are standardized to ensure uniform scale.</w:t>
      </w:r>
    </w:p>
    <w:p w14:paraId="44861B1E"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Categorical features are transformed using one-hot encoding to represent regions and confidence levels without imposing arbitrary order.</w:t>
      </w:r>
    </w:p>
    <w:p w14:paraId="67CB2E7B" w14:textId="77777777" w:rsidR="00206620" w:rsidRPr="00206620" w:rsidRDefault="00206620" w:rsidP="00206620">
      <w:pPr>
        <w:numPr>
          <w:ilvl w:val="0"/>
          <w:numId w:val="28"/>
        </w:numPr>
        <w:rPr>
          <w:rFonts w:ascii="Times New Roman" w:hAnsi="Times New Roman" w:cs="Times New Roman"/>
        </w:rPr>
      </w:pPr>
      <w:r w:rsidRPr="00206620">
        <w:rPr>
          <w:rFonts w:ascii="Times New Roman" w:hAnsi="Times New Roman" w:cs="Times New Roman"/>
        </w:rPr>
        <w:t>Model Structure:</w:t>
      </w:r>
    </w:p>
    <w:p w14:paraId="78C303B1"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 xml:space="preserve">The </w:t>
      </w:r>
      <w:proofErr w:type="spellStart"/>
      <w:r w:rsidRPr="00206620">
        <w:rPr>
          <w:rFonts w:ascii="Times New Roman" w:hAnsi="Times New Roman" w:cs="Times New Roman"/>
        </w:rPr>
        <w:t>MultiOutputRegressor</w:t>
      </w:r>
      <w:proofErr w:type="spellEnd"/>
      <w:r w:rsidRPr="00206620">
        <w:rPr>
          <w:rFonts w:ascii="Times New Roman" w:hAnsi="Times New Roman" w:cs="Times New Roman"/>
        </w:rPr>
        <w:t xml:space="preserve"> fits a separate </w:t>
      </w:r>
      <w:proofErr w:type="spellStart"/>
      <w:r w:rsidRPr="00206620">
        <w:rPr>
          <w:rFonts w:ascii="Times New Roman" w:hAnsi="Times New Roman" w:cs="Times New Roman"/>
        </w:rPr>
        <w:t>XGBoost</w:t>
      </w:r>
      <w:proofErr w:type="spellEnd"/>
      <w:r w:rsidRPr="00206620">
        <w:rPr>
          <w:rFonts w:ascii="Times New Roman" w:hAnsi="Times New Roman" w:cs="Times New Roman"/>
        </w:rPr>
        <w:t xml:space="preserve"> regressor for each target variable, allowing each sector’s unique patterns to be learned while still benefiting from shared feature relationships.</w:t>
      </w:r>
    </w:p>
    <w:p w14:paraId="6C71836D" w14:textId="77777777" w:rsidR="00206620" w:rsidRPr="00206620" w:rsidRDefault="00206620" w:rsidP="00206620">
      <w:pPr>
        <w:numPr>
          <w:ilvl w:val="1"/>
          <w:numId w:val="28"/>
        </w:numPr>
        <w:rPr>
          <w:rFonts w:ascii="Times New Roman" w:hAnsi="Times New Roman" w:cs="Times New Roman"/>
        </w:rPr>
      </w:pPr>
      <w:proofErr w:type="spellStart"/>
      <w:r w:rsidRPr="00206620">
        <w:rPr>
          <w:rFonts w:ascii="Times New Roman" w:hAnsi="Times New Roman" w:cs="Times New Roman"/>
        </w:rPr>
        <w:t>XGBoost’s</w:t>
      </w:r>
      <w:proofErr w:type="spellEnd"/>
      <w:r w:rsidRPr="00206620">
        <w:rPr>
          <w:rFonts w:ascii="Times New Roman" w:hAnsi="Times New Roman" w:cs="Times New Roman"/>
        </w:rPr>
        <w:t xml:space="preserve"> tree-based approach is adept at capturing both linear and non-linear dependencies, making it suitable for the diverse factors influencing food waste.</w:t>
      </w:r>
    </w:p>
    <w:p w14:paraId="59CBDC9D" w14:textId="77777777" w:rsidR="00206620" w:rsidRPr="00206620" w:rsidRDefault="00206620" w:rsidP="00206620">
      <w:pPr>
        <w:numPr>
          <w:ilvl w:val="0"/>
          <w:numId w:val="28"/>
        </w:numPr>
        <w:rPr>
          <w:rFonts w:ascii="Times New Roman" w:hAnsi="Times New Roman" w:cs="Times New Roman"/>
        </w:rPr>
      </w:pPr>
      <w:r w:rsidRPr="00206620">
        <w:rPr>
          <w:rFonts w:ascii="Times New Roman" w:hAnsi="Times New Roman" w:cs="Times New Roman"/>
        </w:rPr>
        <w:t>Workflow Summary:</w:t>
      </w:r>
    </w:p>
    <w:p w14:paraId="7CDB6227" w14:textId="364073E2" w:rsidR="00206620" w:rsidRPr="00206620" w:rsidRDefault="005E6B27" w:rsidP="005E6B27">
      <w:pPr>
        <w:ind w:firstLine="720"/>
        <w:rPr>
          <w:rFonts w:ascii="Times New Roman" w:hAnsi="Times New Roman" w:cs="Times New Roman"/>
        </w:rPr>
      </w:pPr>
      <w:r w:rsidRPr="00D02290">
        <w:rPr>
          <w:rFonts w:ascii="Times New Roman" w:hAnsi="Times New Roman" w:cs="Times New Roman"/>
        </w:rPr>
        <w:lastRenderedPageBreak/>
        <w:t>1.I</w:t>
      </w:r>
      <w:r w:rsidR="00206620" w:rsidRPr="00206620">
        <w:rPr>
          <w:rFonts w:ascii="Times New Roman" w:hAnsi="Times New Roman" w:cs="Times New Roman"/>
        </w:rPr>
        <w:t xml:space="preserve">nput features are </w:t>
      </w:r>
      <w:proofErr w:type="spellStart"/>
      <w:r w:rsidR="00206620" w:rsidRPr="00206620">
        <w:rPr>
          <w:rFonts w:ascii="Times New Roman" w:hAnsi="Times New Roman" w:cs="Times New Roman"/>
        </w:rPr>
        <w:t>preprocessed</w:t>
      </w:r>
      <w:proofErr w:type="spellEnd"/>
      <w:r w:rsidR="00206620" w:rsidRPr="00206620">
        <w:rPr>
          <w:rFonts w:ascii="Times New Roman" w:hAnsi="Times New Roman" w:cs="Times New Roman"/>
        </w:rPr>
        <w:t xml:space="preserve"> and fed into the model.</w:t>
      </w:r>
    </w:p>
    <w:p w14:paraId="07515A52" w14:textId="64E5F472" w:rsidR="00206620" w:rsidRPr="00206620" w:rsidRDefault="005E6B27" w:rsidP="005E6B27">
      <w:pPr>
        <w:ind w:firstLine="720"/>
        <w:rPr>
          <w:rFonts w:ascii="Times New Roman" w:hAnsi="Times New Roman" w:cs="Times New Roman"/>
        </w:rPr>
      </w:pPr>
      <w:r w:rsidRPr="00D02290">
        <w:rPr>
          <w:rFonts w:ascii="Times New Roman" w:hAnsi="Times New Roman" w:cs="Times New Roman"/>
        </w:rPr>
        <w:t>2.</w:t>
      </w:r>
      <w:r w:rsidR="00206620" w:rsidRPr="00206620">
        <w:rPr>
          <w:rFonts w:ascii="Times New Roman" w:hAnsi="Times New Roman" w:cs="Times New Roman"/>
        </w:rPr>
        <w:t>The model is trained on historical and simulated future data (2025–2030).</w:t>
      </w:r>
    </w:p>
    <w:p w14:paraId="5702C1D9" w14:textId="721ADF85" w:rsidR="00206620" w:rsidRPr="00206620" w:rsidRDefault="005E6B27" w:rsidP="005E6B27">
      <w:pPr>
        <w:ind w:firstLine="720"/>
        <w:rPr>
          <w:rFonts w:ascii="Times New Roman" w:hAnsi="Times New Roman" w:cs="Times New Roman"/>
        </w:rPr>
      </w:pPr>
      <w:r w:rsidRPr="00D02290">
        <w:rPr>
          <w:rFonts w:ascii="Times New Roman" w:hAnsi="Times New Roman" w:cs="Times New Roman"/>
        </w:rPr>
        <w:t>3.</w:t>
      </w:r>
      <w:r w:rsidR="00206620" w:rsidRPr="00206620">
        <w:rPr>
          <w:rFonts w:ascii="Times New Roman" w:hAnsi="Times New Roman" w:cs="Times New Roman"/>
        </w:rPr>
        <w:t>Predictions are generated for each sector, both for evaluation and for future scenario analysis.</w:t>
      </w:r>
    </w:p>
    <w:p w14:paraId="1FD3754E"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9.3 Model Training and Hyperparameters</w:t>
      </w:r>
    </w:p>
    <w:p w14:paraId="0E47F227"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The training process was carefully designed to maximize accuracy and generalizability:</w:t>
      </w:r>
    </w:p>
    <w:p w14:paraId="79217A36" w14:textId="77777777" w:rsidR="00206620" w:rsidRPr="00206620" w:rsidRDefault="00206620" w:rsidP="00206620">
      <w:pPr>
        <w:numPr>
          <w:ilvl w:val="0"/>
          <w:numId w:val="30"/>
        </w:numPr>
        <w:rPr>
          <w:rFonts w:ascii="Times New Roman" w:hAnsi="Times New Roman" w:cs="Times New Roman"/>
        </w:rPr>
      </w:pPr>
      <w:r w:rsidRPr="00206620">
        <w:rPr>
          <w:rFonts w:ascii="Times New Roman" w:hAnsi="Times New Roman" w:cs="Times New Roman"/>
        </w:rPr>
        <w:t>Data Splitting:</w:t>
      </w:r>
      <w:r w:rsidRPr="00206620">
        <w:rPr>
          <w:rFonts w:ascii="Times New Roman" w:hAnsi="Times New Roman" w:cs="Times New Roman"/>
        </w:rPr>
        <w:br/>
        <w:t>The full dataset, including engineered temporal features for future years, was split into training (80%) and testing (20%) sets. This ensures the model is evaluated on unseen data, simulating real-world deployment.</w:t>
      </w:r>
    </w:p>
    <w:p w14:paraId="145A64BA" w14:textId="77777777" w:rsidR="00206620" w:rsidRPr="00206620" w:rsidRDefault="00206620" w:rsidP="00206620">
      <w:pPr>
        <w:numPr>
          <w:ilvl w:val="0"/>
          <w:numId w:val="30"/>
        </w:numPr>
        <w:rPr>
          <w:rFonts w:ascii="Times New Roman" w:hAnsi="Times New Roman" w:cs="Times New Roman"/>
        </w:rPr>
      </w:pPr>
      <w:r w:rsidRPr="00206620">
        <w:rPr>
          <w:rFonts w:ascii="Times New Roman" w:hAnsi="Times New Roman" w:cs="Times New Roman"/>
        </w:rPr>
        <w:t>Hyperparameter Configuration:</w:t>
      </w:r>
      <w:r w:rsidRPr="00206620">
        <w:rPr>
          <w:rFonts w:ascii="Times New Roman" w:hAnsi="Times New Roman" w:cs="Times New Roman"/>
        </w:rPr>
        <w:br/>
        <w:t xml:space="preserve">The </w:t>
      </w:r>
      <w:proofErr w:type="spellStart"/>
      <w:r w:rsidRPr="00206620">
        <w:rPr>
          <w:rFonts w:ascii="Times New Roman" w:hAnsi="Times New Roman" w:cs="Times New Roman"/>
        </w:rPr>
        <w:t>XGBoost</w:t>
      </w:r>
      <w:proofErr w:type="spellEnd"/>
      <w:r w:rsidRPr="00206620">
        <w:rPr>
          <w:rFonts w:ascii="Times New Roman" w:hAnsi="Times New Roman" w:cs="Times New Roman"/>
        </w:rPr>
        <w:t xml:space="preserve"> regressors were tuned with the following settings:</w:t>
      </w:r>
    </w:p>
    <w:p w14:paraId="6AD6F7D4" w14:textId="77777777" w:rsidR="00206620" w:rsidRPr="00206620" w:rsidRDefault="00206620" w:rsidP="00206620">
      <w:pPr>
        <w:numPr>
          <w:ilvl w:val="1"/>
          <w:numId w:val="30"/>
        </w:numPr>
        <w:rPr>
          <w:rFonts w:ascii="Times New Roman" w:hAnsi="Times New Roman" w:cs="Times New Roman"/>
        </w:rPr>
      </w:pPr>
      <w:proofErr w:type="spellStart"/>
      <w:r w:rsidRPr="00206620">
        <w:rPr>
          <w:rFonts w:ascii="Times New Roman" w:hAnsi="Times New Roman" w:cs="Times New Roman"/>
        </w:rPr>
        <w:t>n_estimators</w:t>
      </w:r>
      <w:proofErr w:type="spellEnd"/>
      <w:r w:rsidRPr="00206620">
        <w:rPr>
          <w:rFonts w:ascii="Times New Roman" w:hAnsi="Times New Roman" w:cs="Times New Roman"/>
        </w:rPr>
        <w:t>=500: Provides sufficient depth for learning complex relationships.</w:t>
      </w:r>
    </w:p>
    <w:p w14:paraId="53EE6C10" w14:textId="77777777" w:rsidR="00206620" w:rsidRPr="00206620" w:rsidRDefault="00206620" w:rsidP="00206620">
      <w:pPr>
        <w:numPr>
          <w:ilvl w:val="1"/>
          <w:numId w:val="30"/>
        </w:numPr>
        <w:rPr>
          <w:rFonts w:ascii="Times New Roman" w:hAnsi="Times New Roman" w:cs="Times New Roman"/>
        </w:rPr>
      </w:pPr>
      <w:proofErr w:type="spellStart"/>
      <w:r w:rsidRPr="00206620">
        <w:rPr>
          <w:rFonts w:ascii="Times New Roman" w:hAnsi="Times New Roman" w:cs="Times New Roman"/>
        </w:rPr>
        <w:t>learning_rate</w:t>
      </w:r>
      <w:proofErr w:type="spellEnd"/>
      <w:r w:rsidRPr="00206620">
        <w:rPr>
          <w:rFonts w:ascii="Times New Roman" w:hAnsi="Times New Roman" w:cs="Times New Roman"/>
        </w:rPr>
        <w:t>=0.05: Balances learning speed and convergence stability.</w:t>
      </w:r>
    </w:p>
    <w:p w14:paraId="7CB478F3" w14:textId="77777777" w:rsidR="00206620" w:rsidRPr="00206620" w:rsidRDefault="00206620" w:rsidP="00206620">
      <w:pPr>
        <w:numPr>
          <w:ilvl w:val="1"/>
          <w:numId w:val="30"/>
        </w:numPr>
        <w:rPr>
          <w:rFonts w:ascii="Times New Roman" w:hAnsi="Times New Roman" w:cs="Times New Roman"/>
        </w:rPr>
      </w:pPr>
      <w:proofErr w:type="spellStart"/>
      <w:r w:rsidRPr="00206620">
        <w:rPr>
          <w:rFonts w:ascii="Times New Roman" w:hAnsi="Times New Roman" w:cs="Times New Roman"/>
        </w:rPr>
        <w:t>max_depth</w:t>
      </w:r>
      <w:proofErr w:type="spellEnd"/>
      <w:r w:rsidRPr="00206620">
        <w:rPr>
          <w:rFonts w:ascii="Times New Roman" w:hAnsi="Times New Roman" w:cs="Times New Roman"/>
        </w:rPr>
        <w:t>=6: Prevents overfitting while allowing for nuanced splits.</w:t>
      </w:r>
    </w:p>
    <w:p w14:paraId="32910BFF" w14:textId="77777777" w:rsidR="00206620" w:rsidRPr="00206620" w:rsidRDefault="00206620" w:rsidP="00206620">
      <w:pPr>
        <w:numPr>
          <w:ilvl w:val="1"/>
          <w:numId w:val="30"/>
        </w:numPr>
        <w:rPr>
          <w:rFonts w:ascii="Times New Roman" w:hAnsi="Times New Roman" w:cs="Times New Roman"/>
        </w:rPr>
      </w:pPr>
      <w:r w:rsidRPr="00206620">
        <w:rPr>
          <w:rFonts w:ascii="Times New Roman" w:hAnsi="Times New Roman" w:cs="Times New Roman"/>
        </w:rPr>
        <w:t>subsample=0.8 and </w:t>
      </w:r>
      <w:proofErr w:type="spellStart"/>
      <w:r w:rsidRPr="00206620">
        <w:rPr>
          <w:rFonts w:ascii="Times New Roman" w:hAnsi="Times New Roman" w:cs="Times New Roman"/>
        </w:rPr>
        <w:t>colsample_bytree</w:t>
      </w:r>
      <w:proofErr w:type="spellEnd"/>
      <w:r w:rsidRPr="00206620">
        <w:rPr>
          <w:rFonts w:ascii="Times New Roman" w:hAnsi="Times New Roman" w:cs="Times New Roman"/>
        </w:rPr>
        <w:t>=0.8: Introduce randomness for better generalization.</w:t>
      </w:r>
    </w:p>
    <w:p w14:paraId="01860A16" w14:textId="77777777" w:rsidR="00206620" w:rsidRPr="00206620" w:rsidRDefault="00206620" w:rsidP="00206620">
      <w:pPr>
        <w:numPr>
          <w:ilvl w:val="1"/>
          <w:numId w:val="30"/>
        </w:numPr>
        <w:rPr>
          <w:rFonts w:ascii="Times New Roman" w:hAnsi="Times New Roman" w:cs="Times New Roman"/>
        </w:rPr>
      </w:pPr>
      <w:proofErr w:type="spellStart"/>
      <w:r w:rsidRPr="00206620">
        <w:rPr>
          <w:rFonts w:ascii="Times New Roman" w:hAnsi="Times New Roman" w:cs="Times New Roman"/>
        </w:rPr>
        <w:t>reg_alpha</w:t>
      </w:r>
      <w:proofErr w:type="spellEnd"/>
      <w:r w:rsidRPr="00206620">
        <w:rPr>
          <w:rFonts w:ascii="Times New Roman" w:hAnsi="Times New Roman" w:cs="Times New Roman"/>
        </w:rPr>
        <w:t>=0.1 and </w:t>
      </w:r>
      <w:proofErr w:type="spellStart"/>
      <w:r w:rsidRPr="00206620">
        <w:rPr>
          <w:rFonts w:ascii="Times New Roman" w:hAnsi="Times New Roman" w:cs="Times New Roman"/>
        </w:rPr>
        <w:t>reg_lambda</w:t>
      </w:r>
      <w:proofErr w:type="spellEnd"/>
      <w:r w:rsidRPr="00206620">
        <w:rPr>
          <w:rFonts w:ascii="Times New Roman" w:hAnsi="Times New Roman" w:cs="Times New Roman"/>
        </w:rPr>
        <w:t>=1: Add regularization to penalize overly complex models.</w:t>
      </w:r>
    </w:p>
    <w:p w14:paraId="0E3D964F" w14:textId="77777777" w:rsidR="00206620" w:rsidRPr="00206620" w:rsidRDefault="00206620" w:rsidP="00206620">
      <w:pPr>
        <w:numPr>
          <w:ilvl w:val="1"/>
          <w:numId w:val="30"/>
        </w:numPr>
        <w:rPr>
          <w:rFonts w:ascii="Times New Roman" w:hAnsi="Times New Roman" w:cs="Times New Roman"/>
        </w:rPr>
      </w:pPr>
      <w:r w:rsidRPr="00206620">
        <w:rPr>
          <w:rFonts w:ascii="Times New Roman" w:hAnsi="Times New Roman" w:cs="Times New Roman"/>
        </w:rPr>
        <w:t>objective='</w:t>
      </w:r>
      <w:proofErr w:type="spellStart"/>
      <w:proofErr w:type="gramStart"/>
      <w:r w:rsidRPr="00206620">
        <w:rPr>
          <w:rFonts w:ascii="Times New Roman" w:hAnsi="Times New Roman" w:cs="Times New Roman"/>
        </w:rPr>
        <w:t>reg:squarederror</w:t>
      </w:r>
      <w:proofErr w:type="spellEnd"/>
      <w:proofErr w:type="gramEnd"/>
      <w:r w:rsidRPr="00206620">
        <w:rPr>
          <w:rFonts w:ascii="Times New Roman" w:hAnsi="Times New Roman" w:cs="Times New Roman"/>
        </w:rPr>
        <w:t>' and </w:t>
      </w:r>
      <w:proofErr w:type="spellStart"/>
      <w:r w:rsidRPr="00206620">
        <w:rPr>
          <w:rFonts w:ascii="Times New Roman" w:hAnsi="Times New Roman" w:cs="Times New Roman"/>
        </w:rPr>
        <w:t>eval_metric</w:t>
      </w:r>
      <w:proofErr w:type="spellEnd"/>
      <w:r w:rsidRPr="00206620">
        <w:rPr>
          <w:rFonts w:ascii="Times New Roman" w:hAnsi="Times New Roman" w:cs="Times New Roman"/>
        </w:rPr>
        <w:t>='</w:t>
      </w:r>
      <w:proofErr w:type="spellStart"/>
      <w:r w:rsidRPr="00206620">
        <w:rPr>
          <w:rFonts w:ascii="Times New Roman" w:hAnsi="Times New Roman" w:cs="Times New Roman"/>
        </w:rPr>
        <w:t>rmse</w:t>
      </w:r>
      <w:proofErr w:type="spellEnd"/>
      <w:r w:rsidRPr="00206620">
        <w:rPr>
          <w:rFonts w:ascii="Times New Roman" w:hAnsi="Times New Roman" w:cs="Times New Roman"/>
        </w:rPr>
        <w:t>': Standard regression objectives.</w:t>
      </w:r>
    </w:p>
    <w:p w14:paraId="6BBBFD89" w14:textId="77777777" w:rsidR="00206620" w:rsidRPr="00206620" w:rsidRDefault="00206620" w:rsidP="00206620">
      <w:pPr>
        <w:numPr>
          <w:ilvl w:val="0"/>
          <w:numId w:val="30"/>
        </w:numPr>
        <w:rPr>
          <w:rFonts w:ascii="Times New Roman" w:hAnsi="Times New Roman" w:cs="Times New Roman"/>
        </w:rPr>
      </w:pPr>
      <w:r w:rsidRPr="00206620">
        <w:rPr>
          <w:rFonts w:ascii="Times New Roman" w:hAnsi="Times New Roman" w:cs="Times New Roman"/>
        </w:rPr>
        <w:t>Training Execution:</w:t>
      </w:r>
      <w:r w:rsidRPr="00206620">
        <w:rPr>
          <w:rFonts w:ascii="Times New Roman" w:hAnsi="Times New Roman" w:cs="Times New Roman"/>
        </w:rPr>
        <w:br/>
        <w:t xml:space="preserve">The model was trained using the processed training set, with the </w:t>
      </w:r>
      <w:proofErr w:type="spellStart"/>
      <w:r w:rsidRPr="00206620">
        <w:rPr>
          <w:rFonts w:ascii="Times New Roman" w:hAnsi="Times New Roman" w:cs="Times New Roman"/>
        </w:rPr>
        <w:t>MultiOutputRegressor</w:t>
      </w:r>
      <w:proofErr w:type="spellEnd"/>
      <w:r w:rsidRPr="00206620">
        <w:rPr>
          <w:rFonts w:ascii="Times New Roman" w:hAnsi="Times New Roman" w:cs="Times New Roman"/>
        </w:rPr>
        <w:t xml:space="preserve"> managing each target’s </w:t>
      </w:r>
      <w:proofErr w:type="spellStart"/>
      <w:r w:rsidRPr="00206620">
        <w:rPr>
          <w:rFonts w:ascii="Times New Roman" w:hAnsi="Times New Roman" w:cs="Times New Roman"/>
        </w:rPr>
        <w:t>XGBoost</w:t>
      </w:r>
      <w:proofErr w:type="spellEnd"/>
      <w:r w:rsidRPr="00206620">
        <w:rPr>
          <w:rFonts w:ascii="Times New Roman" w:hAnsi="Times New Roman" w:cs="Times New Roman"/>
        </w:rPr>
        <w:t xml:space="preserve"> instance. Performance was monitored using RMSE and R² metrics for each sector.</w:t>
      </w:r>
    </w:p>
    <w:p w14:paraId="690622CA" w14:textId="77777777" w:rsidR="00206620" w:rsidRPr="00206620" w:rsidRDefault="00206620" w:rsidP="00206620">
      <w:pPr>
        <w:numPr>
          <w:ilvl w:val="0"/>
          <w:numId w:val="30"/>
        </w:numPr>
        <w:rPr>
          <w:rFonts w:ascii="Times New Roman" w:hAnsi="Times New Roman" w:cs="Times New Roman"/>
        </w:rPr>
      </w:pPr>
      <w:r w:rsidRPr="00206620">
        <w:rPr>
          <w:rFonts w:ascii="Times New Roman" w:hAnsi="Times New Roman" w:cs="Times New Roman"/>
        </w:rPr>
        <w:t>Feature Importance and Interpretability:</w:t>
      </w:r>
      <w:r w:rsidRPr="00206620">
        <w:rPr>
          <w:rFonts w:ascii="Times New Roman" w:hAnsi="Times New Roman" w:cs="Times New Roman"/>
        </w:rPr>
        <w:br/>
      </w:r>
      <w:proofErr w:type="spellStart"/>
      <w:r w:rsidRPr="00206620">
        <w:rPr>
          <w:rFonts w:ascii="Times New Roman" w:hAnsi="Times New Roman" w:cs="Times New Roman"/>
        </w:rPr>
        <w:t>XGBoost’s</w:t>
      </w:r>
      <w:proofErr w:type="spellEnd"/>
      <w:r w:rsidRPr="00206620">
        <w:rPr>
          <w:rFonts w:ascii="Times New Roman" w:hAnsi="Times New Roman" w:cs="Times New Roman"/>
        </w:rPr>
        <w:t xml:space="preserve"> feature importance analysis highlighted which variables most influenced predictions, offering actionable insights for targeting interventions in specific regions or sectors.</w:t>
      </w:r>
    </w:p>
    <w:p w14:paraId="2B7184FD" w14:textId="77777777" w:rsidR="00206620" w:rsidRPr="00206620" w:rsidRDefault="00206620" w:rsidP="00206620">
      <w:pPr>
        <w:numPr>
          <w:ilvl w:val="0"/>
          <w:numId w:val="30"/>
        </w:numPr>
        <w:rPr>
          <w:rFonts w:ascii="Times New Roman" w:hAnsi="Times New Roman" w:cs="Times New Roman"/>
        </w:rPr>
      </w:pPr>
      <w:r w:rsidRPr="00206620">
        <w:rPr>
          <w:rFonts w:ascii="Times New Roman" w:hAnsi="Times New Roman" w:cs="Times New Roman"/>
        </w:rPr>
        <w:t>Future Scenario Prediction:</w:t>
      </w:r>
      <w:r w:rsidRPr="00206620">
        <w:rPr>
          <w:rFonts w:ascii="Times New Roman" w:hAnsi="Times New Roman" w:cs="Times New Roman"/>
        </w:rPr>
        <w:br/>
        <w:t>The trained model was then used to forecast food waste for each sector from 2025 to 2030, leveraging the engineered features to simulate plausible future scenarios. These projections form the basis for subsequent policy recommendations and strategic planning.</w:t>
      </w:r>
    </w:p>
    <w:p w14:paraId="3D079D13"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lastRenderedPageBreak/>
        <w:t xml:space="preserve">In summary, this predictive </w:t>
      </w:r>
      <w:proofErr w:type="spellStart"/>
      <w:r w:rsidRPr="00206620">
        <w:rPr>
          <w:rFonts w:ascii="Times New Roman" w:hAnsi="Times New Roman" w:cs="Times New Roman"/>
        </w:rPr>
        <w:t>modeling</w:t>
      </w:r>
      <w:proofErr w:type="spellEnd"/>
      <w:r w:rsidRPr="00206620">
        <w:rPr>
          <w:rFonts w:ascii="Times New Roman" w:hAnsi="Times New Roman" w:cs="Times New Roman"/>
        </w:rPr>
        <w:t xml:space="preserve"> framework combines advanced machine learning techniques with thoughtful feature engineering and rigorous evaluation, enabling reliable, interpretable, and actionable forecasts for global food wastage reduction.</w:t>
      </w:r>
    </w:p>
    <w:p w14:paraId="20B3D797" w14:textId="77777777" w:rsidR="00964391" w:rsidRPr="00D02290" w:rsidRDefault="00964391" w:rsidP="008D5AC1">
      <w:pPr>
        <w:rPr>
          <w:rFonts w:ascii="Times New Roman" w:hAnsi="Times New Roman" w:cs="Times New Roman"/>
        </w:rPr>
      </w:pPr>
    </w:p>
    <w:p w14:paraId="7B2F9699" w14:textId="38DD52B2" w:rsidR="00F6779C" w:rsidRPr="00D02290" w:rsidRDefault="00F6779C" w:rsidP="008D5AC1">
      <w:pPr>
        <w:rPr>
          <w:rFonts w:ascii="Times New Roman" w:hAnsi="Times New Roman" w:cs="Times New Roman"/>
          <w:u w:val="single"/>
        </w:rPr>
      </w:pPr>
      <w:r w:rsidRPr="00D02290">
        <w:rPr>
          <w:rFonts w:ascii="Times New Roman" w:hAnsi="Times New Roman" w:cs="Times New Roman"/>
          <w:u w:val="single"/>
        </w:rPr>
        <w:t>10.MODEL EVALUATION:</w:t>
      </w:r>
    </w:p>
    <w:p w14:paraId="293223FE"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10.1 Performance Metrics (MSE, RMSE, R²)</w:t>
      </w:r>
    </w:p>
    <w:p w14:paraId="039B8684"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The model’s performance was rigorously evaluated using three key regression metrics:</w:t>
      </w:r>
    </w:p>
    <w:p w14:paraId="0084351F" w14:textId="77777777" w:rsidR="00F6779C" w:rsidRPr="00F6779C" w:rsidRDefault="00F6779C" w:rsidP="00F6779C">
      <w:pPr>
        <w:numPr>
          <w:ilvl w:val="0"/>
          <w:numId w:val="31"/>
        </w:numPr>
        <w:rPr>
          <w:rFonts w:ascii="Times New Roman" w:hAnsi="Times New Roman" w:cs="Times New Roman"/>
        </w:rPr>
      </w:pPr>
      <w:r w:rsidRPr="00F6779C">
        <w:rPr>
          <w:rFonts w:ascii="Times New Roman" w:hAnsi="Times New Roman" w:cs="Times New Roman"/>
        </w:rPr>
        <w:t>Mean Squared Error (MSE): Measures the average squared difference between predicted and actual values. Lower values indicate better accuracy.</w:t>
      </w:r>
    </w:p>
    <w:p w14:paraId="6AF69E75" w14:textId="77777777" w:rsidR="00F6779C" w:rsidRPr="00F6779C" w:rsidRDefault="00F6779C" w:rsidP="00F6779C">
      <w:pPr>
        <w:numPr>
          <w:ilvl w:val="0"/>
          <w:numId w:val="31"/>
        </w:numPr>
        <w:rPr>
          <w:rFonts w:ascii="Times New Roman" w:hAnsi="Times New Roman" w:cs="Times New Roman"/>
        </w:rPr>
      </w:pPr>
      <w:r w:rsidRPr="00F6779C">
        <w:rPr>
          <w:rFonts w:ascii="Times New Roman" w:hAnsi="Times New Roman" w:cs="Times New Roman"/>
        </w:rPr>
        <w:t>Root Mean Squared Error (RMSE): The square root of MSE, providing error in the same units as the target variable (kg/capita/year).</w:t>
      </w:r>
    </w:p>
    <w:p w14:paraId="1229D130" w14:textId="77777777" w:rsidR="00F6779C" w:rsidRPr="00F6779C" w:rsidRDefault="00F6779C" w:rsidP="00F6779C">
      <w:pPr>
        <w:numPr>
          <w:ilvl w:val="0"/>
          <w:numId w:val="31"/>
        </w:numPr>
        <w:rPr>
          <w:rFonts w:ascii="Times New Roman" w:hAnsi="Times New Roman" w:cs="Times New Roman"/>
        </w:rPr>
      </w:pPr>
      <w:r w:rsidRPr="00F6779C">
        <w:rPr>
          <w:rFonts w:ascii="Times New Roman" w:hAnsi="Times New Roman" w:cs="Times New Roman"/>
        </w:rPr>
        <w:t>R² (Coefficient of Determination): Represents the proportion of variance explained by the model. Values closer to 1 indicate stronger predictive power.</w:t>
      </w:r>
    </w:p>
    <w:p w14:paraId="694AE5FE"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These metrics were calculated for both training and testing datasets to assess generalization and overfitting.</w:t>
      </w:r>
    </w:p>
    <w:p w14:paraId="79662D04"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10.2 Sector-wise Results</w:t>
      </w:r>
    </w:p>
    <w:p w14:paraId="5FD9FA4C"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The model demonstrated varying performance across sectors, reflecting differences in data patterns and complexity:</w:t>
      </w:r>
    </w:p>
    <w:tbl>
      <w:tblPr>
        <w:tblW w:w="9960" w:type="dxa"/>
        <w:tblCellMar>
          <w:top w:w="15" w:type="dxa"/>
          <w:left w:w="15" w:type="dxa"/>
          <w:bottom w:w="15" w:type="dxa"/>
          <w:right w:w="15" w:type="dxa"/>
        </w:tblCellMar>
        <w:tblLook w:val="04A0" w:firstRow="1" w:lastRow="0" w:firstColumn="1" w:lastColumn="0" w:noHBand="0" w:noVBand="1"/>
      </w:tblPr>
      <w:tblGrid>
        <w:gridCol w:w="1546"/>
        <w:gridCol w:w="1378"/>
        <w:gridCol w:w="1541"/>
        <w:gridCol w:w="1112"/>
        <w:gridCol w:w="1495"/>
        <w:gridCol w:w="1659"/>
        <w:gridCol w:w="1229"/>
      </w:tblGrid>
      <w:tr w:rsidR="00F6779C" w:rsidRPr="00F6779C" w14:paraId="4F555C62" w14:textId="77777777" w:rsidTr="00F6779C">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8641B96"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Sector</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3832B80"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MSE (Test)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A289775"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RMSE (Test)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24721B2"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R² (Test)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DE47A5D"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MSE (Train)</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1370D50"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RMSE (Train)</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8069380"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R² (Train)</w:t>
            </w:r>
          </w:p>
        </w:tc>
      </w:tr>
      <w:tr w:rsidR="00F6779C" w:rsidRPr="00F6779C" w14:paraId="7654C270" w14:textId="77777777" w:rsidTr="00F6779C">
        <w:tc>
          <w:tcPr>
            <w:tcW w:w="0" w:type="auto"/>
            <w:tcMar>
              <w:top w:w="137" w:type="dxa"/>
              <w:left w:w="120" w:type="dxa"/>
              <w:bottom w:w="137" w:type="dxa"/>
              <w:right w:w="120" w:type="dxa"/>
            </w:tcMar>
            <w:vAlign w:val="bottom"/>
            <w:hideMark/>
          </w:tcPr>
          <w:p w14:paraId="18C5EF00"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Household</w:t>
            </w:r>
          </w:p>
        </w:tc>
        <w:tc>
          <w:tcPr>
            <w:tcW w:w="0" w:type="auto"/>
            <w:tcMar>
              <w:top w:w="137" w:type="dxa"/>
              <w:left w:w="120" w:type="dxa"/>
              <w:bottom w:w="137" w:type="dxa"/>
              <w:right w:w="120" w:type="dxa"/>
            </w:tcMar>
            <w:vAlign w:val="bottom"/>
            <w:hideMark/>
          </w:tcPr>
          <w:p w14:paraId="7C6E8CD7"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185.45</w:t>
            </w:r>
          </w:p>
        </w:tc>
        <w:tc>
          <w:tcPr>
            <w:tcW w:w="0" w:type="auto"/>
            <w:tcMar>
              <w:top w:w="137" w:type="dxa"/>
              <w:left w:w="120" w:type="dxa"/>
              <w:bottom w:w="137" w:type="dxa"/>
              <w:right w:w="120" w:type="dxa"/>
            </w:tcMar>
            <w:vAlign w:val="bottom"/>
            <w:hideMark/>
          </w:tcPr>
          <w:p w14:paraId="381E1D00"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13.62</w:t>
            </w:r>
          </w:p>
        </w:tc>
        <w:tc>
          <w:tcPr>
            <w:tcW w:w="0" w:type="auto"/>
            <w:tcMar>
              <w:top w:w="137" w:type="dxa"/>
              <w:left w:w="120" w:type="dxa"/>
              <w:bottom w:w="137" w:type="dxa"/>
              <w:right w:w="120" w:type="dxa"/>
            </w:tcMar>
            <w:vAlign w:val="bottom"/>
            <w:hideMark/>
          </w:tcPr>
          <w:p w14:paraId="764B5D71"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0.41</w:t>
            </w:r>
          </w:p>
        </w:tc>
        <w:tc>
          <w:tcPr>
            <w:tcW w:w="0" w:type="auto"/>
            <w:tcMar>
              <w:top w:w="137" w:type="dxa"/>
              <w:left w:w="120" w:type="dxa"/>
              <w:bottom w:w="137" w:type="dxa"/>
              <w:right w:w="120" w:type="dxa"/>
            </w:tcMar>
            <w:vAlign w:val="bottom"/>
            <w:hideMark/>
          </w:tcPr>
          <w:p w14:paraId="444CAD17"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4.14</w:t>
            </w:r>
          </w:p>
        </w:tc>
        <w:tc>
          <w:tcPr>
            <w:tcW w:w="0" w:type="auto"/>
            <w:tcMar>
              <w:top w:w="137" w:type="dxa"/>
              <w:left w:w="120" w:type="dxa"/>
              <w:bottom w:w="137" w:type="dxa"/>
              <w:right w:w="120" w:type="dxa"/>
            </w:tcMar>
            <w:vAlign w:val="bottom"/>
            <w:hideMark/>
          </w:tcPr>
          <w:p w14:paraId="4C991AB4"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2.03</w:t>
            </w:r>
          </w:p>
        </w:tc>
        <w:tc>
          <w:tcPr>
            <w:tcW w:w="0" w:type="auto"/>
            <w:tcMar>
              <w:top w:w="137" w:type="dxa"/>
              <w:left w:w="120" w:type="dxa"/>
              <w:bottom w:w="137" w:type="dxa"/>
              <w:right w:w="120" w:type="dxa"/>
            </w:tcMar>
            <w:vAlign w:val="bottom"/>
            <w:hideMark/>
          </w:tcPr>
          <w:p w14:paraId="28A252F1"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0.99</w:t>
            </w:r>
          </w:p>
        </w:tc>
      </w:tr>
      <w:tr w:rsidR="00F6779C" w:rsidRPr="00F6779C" w14:paraId="0960356F" w14:textId="77777777" w:rsidTr="00F6779C">
        <w:tc>
          <w:tcPr>
            <w:tcW w:w="0" w:type="auto"/>
            <w:tcMar>
              <w:top w:w="137" w:type="dxa"/>
              <w:left w:w="120" w:type="dxa"/>
              <w:bottom w:w="137" w:type="dxa"/>
              <w:right w:w="120" w:type="dxa"/>
            </w:tcMar>
            <w:vAlign w:val="bottom"/>
            <w:hideMark/>
          </w:tcPr>
          <w:p w14:paraId="2CB42931"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Retail</w:t>
            </w:r>
          </w:p>
        </w:tc>
        <w:tc>
          <w:tcPr>
            <w:tcW w:w="0" w:type="auto"/>
            <w:tcMar>
              <w:top w:w="137" w:type="dxa"/>
              <w:left w:w="120" w:type="dxa"/>
              <w:bottom w:w="137" w:type="dxa"/>
              <w:right w:w="120" w:type="dxa"/>
            </w:tcMar>
            <w:vAlign w:val="bottom"/>
            <w:hideMark/>
          </w:tcPr>
          <w:p w14:paraId="169D02DD"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12.57</w:t>
            </w:r>
          </w:p>
        </w:tc>
        <w:tc>
          <w:tcPr>
            <w:tcW w:w="0" w:type="auto"/>
            <w:tcMar>
              <w:top w:w="137" w:type="dxa"/>
              <w:left w:w="120" w:type="dxa"/>
              <w:bottom w:w="137" w:type="dxa"/>
              <w:right w:w="120" w:type="dxa"/>
            </w:tcMar>
            <w:vAlign w:val="bottom"/>
            <w:hideMark/>
          </w:tcPr>
          <w:p w14:paraId="20838565"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3.55</w:t>
            </w:r>
          </w:p>
        </w:tc>
        <w:tc>
          <w:tcPr>
            <w:tcW w:w="0" w:type="auto"/>
            <w:tcMar>
              <w:top w:w="137" w:type="dxa"/>
              <w:left w:w="120" w:type="dxa"/>
              <w:bottom w:w="137" w:type="dxa"/>
              <w:right w:w="120" w:type="dxa"/>
            </w:tcMar>
            <w:vAlign w:val="bottom"/>
            <w:hideMark/>
          </w:tcPr>
          <w:p w14:paraId="70A13480"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0.59</w:t>
            </w:r>
          </w:p>
        </w:tc>
        <w:tc>
          <w:tcPr>
            <w:tcW w:w="0" w:type="auto"/>
            <w:tcMar>
              <w:top w:w="137" w:type="dxa"/>
              <w:left w:w="120" w:type="dxa"/>
              <w:bottom w:w="137" w:type="dxa"/>
              <w:right w:w="120" w:type="dxa"/>
            </w:tcMar>
            <w:vAlign w:val="bottom"/>
            <w:hideMark/>
          </w:tcPr>
          <w:p w14:paraId="73681745"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0.0008</w:t>
            </w:r>
          </w:p>
        </w:tc>
        <w:tc>
          <w:tcPr>
            <w:tcW w:w="0" w:type="auto"/>
            <w:tcMar>
              <w:top w:w="137" w:type="dxa"/>
              <w:left w:w="120" w:type="dxa"/>
              <w:bottom w:w="137" w:type="dxa"/>
              <w:right w:w="120" w:type="dxa"/>
            </w:tcMar>
            <w:vAlign w:val="bottom"/>
            <w:hideMark/>
          </w:tcPr>
          <w:p w14:paraId="7B51AD2C"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0.03</w:t>
            </w:r>
          </w:p>
        </w:tc>
        <w:tc>
          <w:tcPr>
            <w:tcW w:w="0" w:type="auto"/>
            <w:tcMar>
              <w:top w:w="137" w:type="dxa"/>
              <w:left w:w="120" w:type="dxa"/>
              <w:bottom w:w="137" w:type="dxa"/>
              <w:right w:w="120" w:type="dxa"/>
            </w:tcMar>
            <w:vAlign w:val="bottom"/>
            <w:hideMark/>
          </w:tcPr>
          <w:p w14:paraId="076D5B9C"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1.00</w:t>
            </w:r>
          </w:p>
        </w:tc>
      </w:tr>
      <w:tr w:rsidR="00F6779C" w:rsidRPr="00F6779C" w14:paraId="7BE9F5FD" w14:textId="77777777" w:rsidTr="00F6779C">
        <w:tc>
          <w:tcPr>
            <w:tcW w:w="0" w:type="auto"/>
            <w:tcMar>
              <w:top w:w="137" w:type="dxa"/>
              <w:left w:w="120" w:type="dxa"/>
              <w:bottom w:w="137" w:type="dxa"/>
              <w:right w:w="120" w:type="dxa"/>
            </w:tcMar>
            <w:vAlign w:val="bottom"/>
            <w:hideMark/>
          </w:tcPr>
          <w:p w14:paraId="4AEE9AEC"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Food Service</w:t>
            </w:r>
          </w:p>
        </w:tc>
        <w:tc>
          <w:tcPr>
            <w:tcW w:w="0" w:type="auto"/>
            <w:tcMar>
              <w:top w:w="137" w:type="dxa"/>
              <w:left w:w="120" w:type="dxa"/>
              <w:bottom w:w="137" w:type="dxa"/>
              <w:right w:w="120" w:type="dxa"/>
            </w:tcMar>
            <w:vAlign w:val="bottom"/>
            <w:hideMark/>
          </w:tcPr>
          <w:p w14:paraId="3EBA2108"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14.35</w:t>
            </w:r>
          </w:p>
        </w:tc>
        <w:tc>
          <w:tcPr>
            <w:tcW w:w="0" w:type="auto"/>
            <w:tcMar>
              <w:top w:w="137" w:type="dxa"/>
              <w:left w:w="120" w:type="dxa"/>
              <w:bottom w:w="137" w:type="dxa"/>
              <w:right w:w="120" w:type="dxa"/>
            </w:tcMar>
            <w:vAlign w:val="bottom"/>
            <w:hideMark/>
          </w:tcPr>
          <w:p w14:paraId="05920CD2"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3.79</w:t>
            </w:r>
          </w:p>
        </w:tc>
        <w:tc>
          <w:tcPr>
            <w:tcW w:w="0" w:type="auto"/>
            <w:tcMar>
              <w:top w:w="137" w:type="dxa"/>
              <w:left w:w="120" w:type="dxa"/>
              <w:bottom w:w="137" w:type="dxa"/>
              <w:right w:w="120" w:type="dxa"/>
            </w:tcMar>
            <w:vAlign w:val="bottom"/>
            <w:hideMark/>
          </w:tcPr>
          <w:p w14:paraId="4F0290C1"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0.60</w:t>
            </w:r>
          </w:p>
        </w:tc>
        <w:tc>
          <w:tcPr>
            <w:tcW w:w="0" w:type="auto"/>
            <w:tcMar>
              <w:top w:w="137" w:type="dxa"/>
              <w:left w:w="120" w:type="dxa"/>
              <w:bottom w:w="137" w:type="dxa"/>
              <w:right w:w="120" w:type="dxa"/>
            </w:tcMar>
            <w:vAlign w:val="bottom"/>
            <w:hideMark/>
          </w:tcPr>
          <w:p w14:paraId="30782C5B"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0.04</w:t>
            </w:r>
          </w:p>
        </w:tc>
        <w:tc>
          <w:tcPr>
            <w:tcW w:w="0" w:type="auto"/>
            <w:tcMar>
              <w:top w:w="137" w:type="dxa"/>
              <w:left w:w="120" w:type="dxa"/>
              <w:bottom w:w="137" w:type="dxa"/>
              <w:right w:w="120" w:type="dxa"/>
            </w:tcMar>
            <w:vAlign w:val="bottom"/>
            <w:hideMark/>
          </w:tcPr>
          <w:p w14:paraId="0D4A7CA6"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0.20</w:t>
            </w:r>
          </w:p>
        </w:tc>
        <w:tc>
          <w:tcPr>
            <w:tcW w:w="0" w:type="auto"/>
            <w:tcMar>
              <w:top w:w="137" w:type="dxa"/>
              <w:left w:w="120" w:type="dxa"/>
              <w:bottom w:w="137" w:type="dxa"/>
              <w:right w:w="120" w:type="dxa"/>
            </w:tcMar>
            <w:vAlign w:val="bottom"/>
            <w:hideMark/>
          </w:tcPr>
          <w:p w14:paraId="7D9C9AC2"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0.99</w:t>
            </w:r>
          </w:p>
        </w:tc>
      </w:tr>
    </w:tbl>
    <w:p w14:paraId="598EF24E"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Key Observations:</w:t>
      </w:r>
    </w:p>
    <w:p w14:paraId="5BF27CDE" w14:textId="77777777" w:rsidR="00F6779C" w:rsidRPr="00F6779C" w:rsidRDefault="00F6779C" w:rsidP="00F6779C">
      <w:pPr>
        <w:numPr>
          <w:ilvl w:val="0"/>
          <w:numId w:val="32"/>
        </w:numPr>
        <w:rPr>
          <w:rFonts w:ascii="Times New Roman" w:hAnsi="Times New Roman" w:cs="Times New Roman"/>
        </w:rPr>
      </w:pPr>
      <w:r w:rsidRPr="00F6779C">
        <w:rPr>
          <w:rFonts w:ascii="Times New Roman" w:hAnsi="Times New Roman" w:cs="Times New Roman"/>
        </w:rPr>
        <w:t>Retail and Food Service: Higher R² scores (0.59–0.60) suggest strong predictive accuracy, likely due to stable demand patterns and lower variability.</w:t>
      </w:r>
    </w:p>
    <w:p w14:paraId="00AD2506" w14:textId="77777777" w:rsidR="00F6779C" w:rsidRPr="00F6779C" w:rsidRDefault="00F6779C" w:rsidP="00F6779C">
      <w:pPr>
        <w:numPr>
          <w:ilvl w:val="0"/>
          <w:numId w:val="32"/>
        </w:numPr>
        <w:rPr>
          <w:rFonts w:ascii="Times New Roman" w:hAnsi="Times New Roman" w:cs="Times New Roman"/>
        </w:rPr>
      </w:pPr>
      <w:r w:rsidRPr="00F6779C">
        <w:rPr>
          <w:rFonts w:ascii="Times New Roman" w:hAnsi="Times New Roman" w:cs="Times New Roman"/>
        </w:rPr>
        <w:t xml:space="preserve">Household: Lower R² (0.41) reflects greater complexity in consumer </w:t>
      </w:r>
      <w:proofErr w:type="spellStart"/>
      <w:r w:rsidRPr="00F6779C">
        <w:rPr>
          <w:rFonts w:ascii="Times New Roman" w:hAnsi="Times New Roman" w:cs="Times New Roman"/>
        </w:rPr>
        <w:t>behavior</w:t>
      </w:r>
      <w:proofErr w:type="spellEnd"/>
      <w:r w:rsidRPr="00F6779C">
        <w:rPr>
          <w:rFonts w:ascii="Times New Roman" w:hAnsi="Times New Roman" w:cs="Times New Roman"/>
        </w:rPr>
        <w:t xml:space="preserve"> and regional disparities.</w:t>
      </w:r>
    </w:p>
    <w:p w14:paraId="0D71F887" w14:textId="77777777" w:rsidR="00F6779C" w:rsidRPr="00F6779C" w:rsidRDefault="00F6779C" w:rsidP="00F6779C">
      <w:pPr>
        <w:numPr>
          <w:ilvl w:val="0"/>
          <w:numId w:val="32"/>
        </w:numPr>
        <w:rPr>
          <w:rFonts w:ascii="Times New Roman" w:hAnsi="Times New Roman" w:cs="Times New Roman"/>
        </w:rPr>
      </w:pPr>
      <w:r w:rsidRPr="00F6779C">
        <w:rPr>
          <w:rFonts w:ascii="Times New Roman" w:hAnsi="Times New Roman" w:cs="Times New Roman"/>
        </w:rPr>
        <w:t>Train vs. Test: Minimal gaps in retail/food service metrics indicate robust generalization, while household metrics show moderate overfitting.</w:t>
      </w:r>
    </w:p>
    <w:p w14:paraId="68580000"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10.3 Visualization of Model Results</w:t>
      </w:r>
    </w:p>
    <w:p w14:paraId="1304E4BF"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lastRenderedPageBreak/>
        <w:t>Visualizations were used to compare performance across sectors:</w:t>
      </w:r>
    </w:p>
    <w:p w14:paraId="3DC81C00" w14:textId="77777777" w:rsidR="00F6779C" w:rsidRPr="00F6779C" w:rsidRDefault="00F6779C" w:rsidP="00F6779C">
      <w:pPr>
        <w:numPr>
          <w:ilvl w:val="0"/>
          <w:numId w:val="33"/>
        </w:numPr>
        <w:rPr>
          <w:rFonts w:ascii="Times New Roman" w:hAnsi="Times New Roman" w:cs="Times New Roman"/>
        </w:rPr>
      </w:pPr>
      <w:r w:rsidRPr="00F6779C">
        <w:rPr>
          <w:rFonts w:ascii="Times New Roman" w:hAnsi="Times New Roman" w:cs="Times New Roman"/>
        </w:rPr>
        <w:t>R² Score by Sector</w:t>
      </w:r>
    </w:p>
    <w:p w14:paraId="40E6F0B6" w14:textId="77777777" w:rsidR="00F6779C" w:rsidRPr="00F6779C" w:rsidRDefault="00F6779C" w:rsidP="00F6779C">
      <w:pPr>
        <w:numPr>
          <w:ilvl w:val="1"/>
          <w:numId w:val="33"/>
        </w:numPr>
        <w:rPr>
          <w:rFonts w:ascii="Times New Roman" w:hAnsi="Times New Roman" w:cs="Times New Roman"/>
        </w:rPr>
      </w:pPr>
      <w:r w:rsidRPr="00F6779C">
        <w:rPr>
          <w:rFonts w:ascii="Times New Roman" w:hAnsi="Times New Roman" w:cs="Times New Roman"/>
        </w:rPr>
        <w:t>A bar plot highlights the Retail and Food Service sectors’ superior explanatory power compared to Household.</w:t>
      </w:r>
    </w:p>
    <w:p w14:paraId="76AD3F3F" w14:textId="77777777" w:rsidR="00F6779C" w:rsidRPr="00D02290" w:rsidRDefault="00F6779C" w:rsidP="00F6779C">
      <w:pPr>
        <w:numPr>
          <w:ilvl w:val="1"/>
          <w:numId w:val="33"/>
        </w:numPr>
        <w:rPr>
          <w:rFonts w:ascii="Times New Roman" w:hAnsi="Times New Roman" w:cs="Times New Roman"/>
        </w:rPr>
      </w:pPr>
      <w:r w:rsidRPr="00F6779C">
        <w:rPr>
          <w:rFonts w:ascii="Times New Roman" w:hAnsi="Times New Roman" w:cs="Times New Roman"/>
        </w:rPr>
        <w:t>Household’s lower R² underscores the need for targeted feature engineering.</w:t>
      </w:r>
    </w:p>
    <w:p w14:paraId="0921F535" w14:textId="2C07B6C2" w:rsidR="00F6779C" w:rsidRPr="00F6779C" w:rsidRDefault="00F6779C" w:rsidP="00F6779C">
      <w:pPr>
        <w:rPr>
          <w:rFonts w:ascii="Times New Roman" w:hAnsi="Times New Roman" w:cs="Times New Roman"/>
        </w:rPr>
      </w:pPr>
      <w:r w:rsidRPr="00D02290">
        <w:rPr>
          <w:rFonts w:ascii="Times New Roman" w:hAnsi="Times New Roman" w:cs="Times New Roman"/>
          <w:noProof/>
        </w:rPr>
        <w:drawing>
          <wp:inline distT="0" distB="0" distL="0" distR="0" wp14:anchorId="3EFAF569" wp14:editId="0F306F11">
            <wp:extent cx="5731510" cy="2842260"/>
            <wp:effectExtent l="0" t="0" r="2540" b="0"/>
            <wp:docPr id="1063631711" name="Picture 1" descr="A group of colore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31711" name="Picture 1" descr="A group of colored rectangles&#10;&#10;AI-generated content may be incorrect."/>
                    <pic:cNvPicPr/>
                  </pic:nvPicPr>
                  <pic:blipFill>
                    <a:blip r:embed="rId12"/>
                    <a:stretch>
                      <a:fillRect/>
                    </a:stretch>
                  </pic:blipFill>
                  <pic:spPr>
                    <a:xfrm>
                      <a:off x="0" y="0"/>
                      <a:ext cx="5731510" cy="2842260"/>
                    </a:xfrm>
                    <a:prstGeom prst="rect">
                      <a:avLst/>
                    </a:prstGeom>
                  </pic:spPr>
                </pic:pic>
              </a:graphicData>
            </a:graphic>
          </wp:inline>
        </w:drawing>
      </w:r>
    </w:p>
    <w:p w14:paraId="6F603883" w14:textId="77777777" w:rsidR="00F6779C" w:rsidRPr="00F6779C" w:rsidRDefault="00F6779C" w:rsidP="00F6779C">
      <w:pPr>
        <w:numPr>
          <w:ilvl w:val="0"/>
          <w:numId w:val="33"/>
        </w:numPr>
        <w:rPr>
          <w:rFonts w:ascii="Times New Roman" w:hAnsi="Times New Roman" w:cs="Times New Roman"/>
        </w:rPr>
      </w:pPr>
      <w:r w:rsidRPr="00F6779C">
        <w:rPr>
          <w:rFonts w:ascii="Times New Roman" w:hAnsi="Times New Roman" w:cs="Times New Roman"/>
        </w:rPr>
        <w:t>MSE and RMSE Comparison</w:t>
      </w:r>
    </w:p>
    <w:p w14:paraId="5964F7B1" w14:textId="77777777" w:rsidR="00F6779C" w:rsidRPr="00F6779C" w:rsidRDefault="00F6779C" w:rsidP="00F6779C">
      <w:pPr>
        <w:numPr>
          <w:ilvl w:val="1"/>
          <w:numId w:val="33"/>
        </w:numPr>
        <w:rPr>
          <w:rFonts w:ascii="Times New Roman" w:hAnsi="Times New Roman" w:cs="Times New Roman"/>
        </w:rPr>
      </w:pPr>
      <w:r w:rsidRPr="00F6779C">
        <w:rPr>
          <w:rFonts w:ascii="Times New Roman" w:hAnsi="Times New Roman" w:cs="Times New Roman"/>
        </w:rPr>
        <w:t>Dual bar plots contrast error magnitudes:</w:t>
      </w:r>
    </w:p>
    <w:p w14:paraId="117F361E" w14:textId="77777777" w:rsidR="00F6779C" w:rsidRPr="00F6779C" w:rsidRDefault="00F6779C" w:rsidP="00F6779C">
      <w:pPr>
        <w:numPr>
          <w:ilvl w:val="2"/>
          <w:numId w:val="33"/>
        </w:numPr>
        <w:rPr>
          <w:rFonts w:ascii="Times New Roman" w:hAnsi="Times New Roman" w:cs="Times New Roman"/>
        </w:rPr>
      </w:pPr>
      <w:r w:rsidRPr="00F6779C">
        <w:rPr>
          <w:rFonts w:ascii="Times New Roman" w:hAnsi="Times New Roman" w:cs="Times New Roman"/>
        </w:rPr>
        <w:t>Retail and Food Service show near-optimal RMSE (3.55–3.79 kg/capita/year).</w:t>
      </w:r>
    </w:p>
    <w:p w14:paraId="584BD731" w14:textId="77777777" w:rsidR="00F6779C" w:rsidRPr="00D02290" w:rsidRDefault="00F6779C" w:rsidP="00F6779C">
      <w:pPr>
        <w:numPr>
          <w:ilvl w:val="2"/>
          <w:numId w:val="33"/>
        </w:numPr>
        <w:rPr>
          <w:rFonts w:ascii="Times New Roman" w:hAnsi="Times New Roman" w:cs="Times New Roman"/>
        </w:rPr>
      </w:pPr>
      <w:r w:rsidRPr="00F6779C">
        <w:rPr>
          <w:rFonts w:ascii="Times New Roman" w:hAnsi="Times New Roman" w:cs="Times New Roman"/>
        </w:rPr>
        <w:t>Household’s higher RMSE (13.62 kg/capita/year) aligns with its complexity.</w:t>
      </w:r>
    </w:p>
    <w:p w14:paraId="16E1FAD7" w14:textId="4887E82D" w:rsidR="00F6779C" w:rsidRPr="00F6779C" w:rsidRDefault="00C15A6D" w:rsidP="00F6779C">
      <w:pPr>
        <w:rPr>
          <w:rFonts w:ascii="Times New Roman" w:hAnsi="Times New Roman" w:cs="Times New Roman"/>
        </w:rPr>
      </w:pPr>
      <w:r w:rsidRPr="00D02290">
        <w:rPr>
          <w:rFonts w:ascii="Times New Roman" w:hAnsi="Times New Roman" w:cs="Times New Roman"/>
          <w:noProof/>
        </w:rPr>
        <w:drawing>
          <wp:inline distT="0" distB="0" distL="0" distR="0" wp14:anchorId="687D3E4E" wp14:editId="2597B859">
            <wp:extent cx="5731510" cy="2421255"/>
            <wp:effectExtent l="0" t="0" r="2540" b="0"/>
            <wp:docPr id="67768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85101" name=""/>
                    <pic:cNvPicPr/>
                  </pic:nvPicPr>
                  <pic:blipFill>
                    <a:blip r:embed="rId13"/>
                    <a:stretch>
                      <a:fillRect/>
                    </a:stretch>
                  </pic:blipFill>
                  <pic:spPr>
                    <a:xfrm>
                      <a:off x="0" y="0"/>
                      <a:ext cx="5731510" cy="2421255"/>
                    </a:xfrm>
                    <a:prstGeom prst="rect">
                      <a:avLst/>
                    </a:prstGeom>
                  </pic:spPr>
                </pic:pic>
              </a:graphicData>
            </a:graphic>
          </wp:inline>
        </w:drawing>
      </w:r>
    </w:p>
    <w:p w14:paraId="708B58C7" w14:textId="77777777" w:rsidR="00F6779C" w:rsidRPr="00F6779C" w:rsidRDefault="00F6779C" w:rsidP="00F6779C">
      <w:pPr>
        <w:numPr>
          <w:ilvl w:val="0"/>
          <w:numId w:val="33"/>
        </w:numPr>
        <w:rPr>
          <w:rFonts w:ascii="Times New Roman" w:hAnsi="Times New Roman" w:cs="Times New Roman"/>
        </w:rPr>
      </w:pPr>
      <w:r w:rsidRPr="00F6779C">
        <w:rPr>
          <w:rFonts w:ascii="Times New Roman" w:hAnsi="Times New Roman" w:cs="Times New Roman"/>
        </w:rPr>
        <w:t>Error Distribution Plots</w:t>
      </w:r>
    </w:p>
    <w:p w14:paraId="2CD9AC4D" w14:textId="77777777" w:rsidR="00F6779C" w:rsidRPr="00F6779C" w:rsidRDefault="00F6779C" w:rsidP="00F6779C">
      <w:pPr>
        <w:numPr>
          <w:ilvl w:val="1"/>
          <w:numId w:val="33"/>
        </w:numPr>
        <w:rPr>
          <w:rFonts w:ascii="Times New Roman" w:hAnsi="Times New Roman" w:cs="Times New Roman"/>
        </w:rPr>
      </w:pPr>
      <w:r w:rsidRPr="00F6779C">
        <w:rPr>
          <w:rFonts w:ascii="Times New Roman" w:hAnsi="Times New Roman" w:cs="Times New Roman"/>
        </w:rPr>
        <w:lastRenderedPageBreak/>
        <w:t>Residual plots reveal tighter error clustering for Retail and Food Service, while Household exhibits wider dispersion.</w:t>
      </w:r>
    </w:p>
    <w:p w14:paraId="35B3CFEE"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10.4 Interpretation</w:t>
      </w:r>
    </w:p>
    <w:p w14:paraId="4E3C9BA7"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Why Sector Performance Varies:</w:t>
      </w:r>
    </w:p>
    <w:p w14:paraId="062C265F" w14:textId="77777777" w:rsidR="00F6779C" w:rsidRPr="00F6779C" w:rsidRDefault="00F6779C" w:rsidP="00F6779C">
      <w:pPr>
        <w:numPr>
          <w:ilvl w:val="0"/>
          <w:numId w:val="34"/>
        </w:numPr>
        <w:rPr>
          <w:rFonts w:ascii="Times New Roman" w:hAnsi="Times New Roman" w:cs="Times New Roman"/>
        </w:rPr>
      </w:pPr>
      <w:r w:rsidRPr="00F6779C">
        <w:rPr>
          <w:rFonts w:ascii="Times New Roman" w:hAnsi="Times New Roman" w:cs="Times New Roman"/>
        </w:rPr>
        <w:t>Retail/Food Service: Predictability stems from structured supply chains and standardized practices (e.g., inventory management).</w:t>
      </w:r>
    </w:p>
    <w:p w14:paraId="66C8AFAD" w14:textId="77777777" w:rsidR="00F6779C" w:rsidRPr="00D02290" w:rsidRDefault="00F6779C" w:rsidP="00F6779C">
      <w:pPr>
        <w:numPr>
          <w:ilvl w:val="0"/>
          <w:numId w:val="34"/>
        </w:numPr>
        <w:rPr>
          <w:rFonts w:ascii="Times New Roman" w:hAnsi="Times New Roman" w:cs="Times New Roman"/>
        </w:rPr>
      </w:pPr>
      <w:r w:rsidRPr="00F6779C">
        <w:rPr>
          <w:rFonts w:ascii="Times New Roman" w:hAnsi="Times New Roman" w:cs="Times New Roman"/>
        </w:rPr>
        <w:t xml:space="preserve">Household: Variability arises from cultural, economic, and </w:t>
      </w:r>
      <w:proofErr w:type="spellStart"/>
      <w:r w:rsidRPr="00F6779C">
        <w:rPr>
          <w:rFonts w:ascii="Times New Roman" w:hAnsi="Times New Roman" w:cs="Times New Roman"/>
        </w:rPr>
        <w:t>behavioral</w:t>
      </w:r>
      <w:proofErr w:type="spellEnd"/>
      <w:r w:rsidRPr="00F6779C">
        <w:rPr>
          <w:rFonts w:ascii="Times New Roman" w:hAnsi="Times New Roman" w:cs="Times New Roman"/>
        </w:rPr>
        <w:t xml:space="preserve"> factors (e.g., purchasing habits, storage practices).</w:t>
      </w:r>
    </w:p>
    <w:p w14:paraId="5017A220" w14:textId="461ACE25" w:rsidR="00BC36D8" w:rsidRPr="00F6779C" w:rsidRDefault="00BC36D8" w:rsidP="00BC36D8">
      <w:pPr>
        <w:ind w:left="360"/>
        <w:rPr>
          <w:rFonts w:ascii="Times New Roman" w:hAnsi="Times New Roman" w:cs="Times New Roman"/>
        </w:rPr>
      </w:pPr>
      <w:r w:rsidRPr="00D02290">
        <w:rPr>
          <w:rFonts w:ascii="Times New Roman" w:hAnsi="Times New Roman" w:cs="Times New Roman"/>
          <w:noProof/>
        </w:rPr>
        <w:drawing>
          <wp:inline distT="0" distB="0" distL="0" distR="0" wp14:anchorId="0D63361D" wp14:editId="715939A6">
            <wp:extent cx="5731510" cy="2835275"/>
            <wp:effectExtent l="0" t="0" r="2540" b="3175"/>
            <wp:docPr id="1066939711" name="Picture 1" descr="A graph showing food waste proj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39711" name="Picture 1" descr="A graph showing food waste projections"/>
                    <pic:cNvPicPr/>
                  </pic:nvPicPr>
                  <pic:blipFill>
                    <a:blip r:embed="rId14"/>
                    <a:stretch>
                      <a:fillRect/>
                    </a:stretch>
                  </pic:blipFill>
                  <pic:spPr>
                    <a:xfrm>
                      <a:off x="0" y="0"/>
                      <a:ext cx="5731510" cy="2835275"/>
                    </a:xfrm>
                    <a:prstGeom prst="rect">
                      <a:avLst/>
                    </a:prstGeom>
                  </pic:spPr>
                </pic:pic>
              </a:graphicData>
            </a:graphic>
          </wp:inline>
        </w:drawing>
      </w:r>
    </w:p>
    <w:p w14:paraId="3C085D49"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Implications for Policy and Action:</w:t>
      </w:r>
    </w:p>
    <w:p w14:paraId="27EF8067" w14:textId="77777777" w:rsidR="00F6779C" w:rsidRPr="00F6779C" w:rsidRDefault="00F6779C" w:rsidP="00F6779C">
      <w:pPr>
        <w:numPr>
          <w:ilvl w:val="0"/>
          <w:numId w:val="35"/>
        </w:numPr>
        <w:rPr>
          <w:rFonts w:ascii="Times New Roman" w:hAnsi="Times New Roman" w:cs="Times New Roman"/>
        </w:rPr>
      </w:pPr>
      <w:r w:rsidRPr="00F6779C">
        <w:rPr>
          <w:rFonts w:ascii="Times New Roman" w:hAnsi="Times New Roman" w:cs="Times New Roman"/>
        </w:rPr>
        <w:t>High-R² Sectors (Retail/Food Service):</w:t>
      </w:r>
    </w:p>
    <w:p w14:paraId="2A1DC2D1" w14:textId="77777777" w:rsidR="00F6779C" w:rsidRPr="00F6779C" w:rsidRDefault="00F6779C" w:rsidP="00F6779C">
      <w:pPr>
        <w:numPr>
          <w:ilvl w:val="1"/>
          <w:numId w:val="35"/>
        </w:numPr>
        <w:rPr>
          <w:rFonts w:ascii="Times New Roman" w:hAnsi="Times New Roman" w:cs="Times New Roman"/>
        </w:rPr>
      </w:pPr>
      <w:r w:rsidRPr="00F6779C">
        <w:rPr>
          <w:rFonts w:ascii="Times New Roman" w:hAnsi="Times New Roman" w:cs="Times New Roman"/>
        </w:rPr>
        <w:t>Leverage model forecasts for inventory optimization and dynamic pricing.</w:t>
      </w:r>
    </w:p>
    <w:p w14:paraId="52C785C5" w14:textId="77777777" w:rsidR="00F6779C" w:rsidRPr="00F6779C" w:rsidRDefault="00F6779C" w:rsidP="00F6779C">
      <w:pPr>
        <w:numPr>
          <w:ilvl w:val="1"/>
          <w:numId w:val="35"/>
        </w:numPr>
        <w:rPr>
          <w:rFonts w:ascii="Times New Roman" w:hAnsi="Times New Roman" w:cs="Times New Roman"/>
        </w:rPr>
      </w:pPr>
      <w:r w:rsidRPr="00F6779C">
        <w:rPr>
          <w:rFonts w:ascii="Times New Roman" w:hAnsi="Times New Roman" w:cs="Times New Roman"/>
        </w:rPr>
        <w:t>Implement AI-driven alerts for near-expiry products.</w:t>
      </w:r>
    </w:p>
    <w:p w14:paraId="4B63B919" w14:textId="77777777" w:rsidR="00F6779C" w:rsidRPr="00F6779C" w:rsidRDefault="00F6779C" w:rsidP="00F6779C">
      <w:pPr>
        <w:numPr>
          <w:ilvl w:val="0"/>
          <w:numId w:val="35"/>
        </w:numPr>
        <w:rPr>
          <w:rFonts w:ascii="Times New Roman" w:hAnsi="Times New Roman" w:cs="Times New Roman"/>
        </w:rPr>
      </w:pPr>
      <w:r w:rsidRPr="00F6779C">
        <w:rPr>
          <w:rFonts w:ascii="Times New Roman" w:hAnsi="Times New Roman" w:cs="Times New Roman"/>
        </w:rPr>
        <w:t>Household Sector:</w:t>
      </w:r>
    </w:p>
    <w:p w14:paraId="4BC0C873" w14:textId="77777777" w:rsidR="00F6779C" w:rsidRPr="00F6779C" w:rsidRDefault="00F6779C" w:rsidP="00F6779C">
      <w:pPr>
        <w:numPr>
          <w:ilvl w:val="1"/>
          <w:numId w:val="35"/>
        </w:numPr>
        <w:rPr>
          <w:rFonts w:ascii="Times New Roman" w:hAnsi="Times New Roman" w:cs="Times New Roman"/>
        </w:rPr>
      </w:pPr>
      <w:r w:rsidRPr="00F6779C">
        <w:rPr>
          <w:rFonts w:ascii="Times New Roman" w:hAnsi="Times New Roman" w:cs="Times New Roman"/>
        </w:rPr>
        <w:t>Prioritize awareness campaigns and region-specific interventions.</w:t>
      </w:r>
    </w:p>
    <w:p w14:paraId="3DD6D1D9" w14:textId="77777777" w:rsidR="00F6779C" w:rsidRPr="00F6779C" w:rsidRDefault="00F6779C" w:rsidP="00F6779C">
      <w:pPr>
        <w:numPr>
          <w:ilvl w:val="1"/>
          <w:numId w:val="35"/>
        </w:numPr>
        <w:rPr>
          <w:rFonts w:ascii="Times New Roman" w:hAnsi="Times New Roman" w:cs="Times New Roman"/>
        </w:rPr>
      </w:pPr>
      <w:r w:rsidRPr="00F6779C">
        <w:rPr>
          <w:rFonts w:ascii="Times New Roman" w:hAnsi="Times New Roman" w:cs="Times New Roman"/>
        </w:rPr>
        <w:t>Integrate demographic data (e.g., income, family size) to improve predictions.</w:t>
      </w:r>
    </w:p>
    <w:p w14:paraId="753D4526"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Limitations and Future Work:</w:t>
      </w:r>
    </w:p>
    <w:p w14:paraId="4A92C268" w14:textId="77777777" w:rsidR="00F6779C" w:rsidRPr="00F6779C" w:rsidRDefault="00F6779C" w:rsidP="00F6779C">
      <w:pPr>
        <w:numPr>
          <w:ilvl w:val="0"/>
          <w:numId w:val="36"/>
        </w:numPr>
        <w:rPr>
          <w:rFonts w:ascii="Times New Roman" w:hAnsi="Times New Roman" w:cs="Times New Roman"/>
        </w:rPr>
      </w:pPr>
      <w:r w:rsidRPr="00F6779C">
        <w:rPr>
          <w:rFonts w:ascii="Times New Roman" w:hAnsi="Times New Roman" w:cs="Times New Roman"/>
        </w:rPr>
        <w:t>Data Confidence: Lower confidence in estimates for developing regions may skew results.</w:t>
      </w:r>
    </w:p>
    <w:p w14:paraId="7B38F681" w14:textId="77777777" w:rsidR="00F6779C" w:rsidRPr="00F6779C" w:rsidRDefault="00F6779C" w:rsidP="00F6779C">
      <w:pPr>
        <w:numPr>
          <w:ilvl w:val="0"/>
          <w:numId w:val="36"/>
        </w:numPr>
        <w:rPr>
          <w:rFonts w:ascii="Times New Roman" w:hAnsi="Times New Roman" w:cs="Times New Roman"/>
        </w:rPr>
      </w:pPr>
      <w:r w:rsidRPr="00F6779C">
        <w:rPr>
          <w:rFonts w:ascii="Times New Roman" w:hAnsi="Times New Roman" w:cs="Times New Roman"/>
        </w:rPr>
        <w:t>Temporal Features: Simulated GDP/population growth assumptions may not capture sudden economic shifts.</w:t>
      </w:r>
    </w:p>
    <w:p w14:paraId="5355B430" w14:textId="77777777" w:rsidR="00F6779C" w:rsidRPr="00D02290" w:rsidRDefault="00F6779C" w:rsidP="00F6779C">
      <w:pPr>
        <w:numPr>
          <w:ilvl w:val="0"/>
          <w:numId w:val="36"/>
        </w:numPr>
        <w:rPr>
          <w:rFonts w:ascii="Times New Roman" w:hAnsi="Times New Roman" w:cs="Times New Roman"/>
        </w:rPr>
      </w:pPr>
      <w:r w:rsidRPr="00F6779C">
        <w:rPr>
          <w:rFonts w:ascii="Times New Roman" w:hAnsi="Times New Roman" w:cs="Times New Roman"/>
        </w:rPr>
        <w:lastRenderedPageBreak/>
        <w:t>Model Generalization: Household predictions could benefit from ensemble methods or hybrid models.</w:t>
      </w:r>
    </w:p>
    <w:p w14:paraId="7398137C" w14:textId="77777777" w:rsidR="00D02290" w:rsidRPr="00F6779C" w:rsidRDefault="00D02290" w:rsidP="00D02290">
      <w:pPr>
        <w:ind w:left="720"/>
        <w:rPr>
          <w:rFonts w:ascii="Times New Roman" w:hAnsi="Times New Roman" w:cs="Times New Roman"/>
        </w:rPr>
      </w:pPr>
    </w:p>
    <w:p w14:paraId="0D2B5382" w14:textId="7545E6CD" w:rsidR="00F6779C" w:rsidRPr="00D02290" w:rsidRDefault="00D02290" w:rsidP="008D5AC1">
      <w:pPr>
        <w:rPr>
          <w:rFonts w:ascii="Times New Roman" w:hAnsi="Times New Roman" w:cs="Times New Roman"/>
        </w:rPr>
      </w:pPr>
      <w:r w:rsidRPr="00D02290">
        <w:rPr>
          <w:rFonts w:ascii="Times New Roman" w:hAnsi="Times New Roman" w:cs="Times New Roman"/>
        </w:rPr>
        <w:t>11.FUTURE PROJECTIONS (2025-2030)</w:t>
      </w:r>
    </w:p>
    <w:p w14:paraId="1CCFDDED"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11.1 Methodology for Scenario Generation</w:t>
      </w:r>
    </w:p>
    <w:p w14:paraId="6D81836B"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Our approach to generating future food waste projections employs a multi-faceted methodology that combines machine learning techniques with economic and demographic indicators. The core of our </w:t>
      </w:r>
      <w:proofErr w:type="spellStart"/>
      <w:r w:rsidRPr="00D02290">
        <w:rPr>
          <w:rFonts w:ascii="Times New Roman" w:hAnsi="Times New Roman" w:cs="Times New Roman"/>
        </w:rPr>
        <w:t>modeling</w:t>
      </w:r>
      <w:proofErr w:type="spellEnd"/>
      <w:r w:rsidRPr="00D02290">
        <w:rPr>
          <w:rFonts w:ascii="Times New Roman" w:hAnsi="Times New Roman" w:cs="Times New Roman"/>
        </w:rPr>
        <w:t xml:space="preserve"> framework utilizes </w:t>
      </w:r>
      <w:proofErr w:type="spellStart"/>
      <w:r w:rsidRPr="00D02290">
        <w:rPr>
          <w:rFonts w:ascii="Times New Roman" w:hAnsi="Times New Roman" w:cs="Times New Roman"/>
        </w:rPr>
        <w:t>XGBoost</w:t>
      </w:r>
      <w:proofErr w:type="spellEnd"/>
      <w:r w:rsidRPr="00D02290">
        <w:rPr>
          <w:rFonts w:ascii="Times New Roman" w:hAnsi="Times New Roman" w:cs="Times New Roman"/>
        </w:rPr>
        <w:t>, a powerful gradient boosting algorithm, enhanced with SHAP (</w:t>
      </w:r>
      <w:proofErr w:type="spellStart"/>
      <w:r w:rsidRPr="00D02290">
        <w:rPr>
          <w:rFonts w:ascii="Times New Roman" w:hAnsi="Times New Roman" w:cs="Times New Roman"/>
        </w:rPr>
        <w:t>SHapley</w:t>
      </w:r>
      <w:proofErr w:type="spellEnd"/>
      <w:r w:rsidRPr="00D02290">
        <w:rPr>
          <w:rFonts w:ascii="Times New Roman" w:hAnsi="Times New Roman" w:cs="Times New Roman"/>
        </w:rPr>
        <w:t xml:space="preserve"> Additive </w:t>
      </w:r>
      <w:proofErr w:type="spellStart"/>
      <w:r w:rsidRPr="00D02290">
        <w:rPr>
          <w:rFonts w:ascii="Times New Roman" w:hAnsi="Times New Roman" w:cs="Times New Roman"/>
        </w:rPr>
        <w:t>exPlanations</w:t>
      </w:r>
      <w:proofErr w:type="spellEnd"/>
      <w:r w:rsidRPr="00D02290">
        <w:rPr>
          <w:rFonts w:ascii="Times New Roman" w:hAnsi="Times New Roman" w:cs="Times New Roman"/>
        </w:rPr>
        <w:t>) for interpretability.</w:t>
      </w:r>
    </w:p>
    <w:p w14:paraId="1C9B942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methodology follows these key steps:</w:t>
      </w:r>
    </w:p>
    <w:p w14:paraId="178FBF24" w14:textId="77777777" w:rsidR="00D02290" w:rsidRPr="00D02290" w:rsidRDefault="00D02290" w:rsidP="00D02290">
      <w:pPr>
        <w:numPr>
          <w:ilvl w:val="0"/>
          <w:numId w:val="37"/>
        </w:numPr>
        <w:rPr>
          <w:rFonts w:ascii="Times New Roman" w:hAnsi="Times New Roman" w:cs="Times New Roman"/>
        </w:rPr>
      </w:pPr>
      <w:r w:rsidRPr="00D02290">
        <w:rPr>
          <w:rFonts w:ascii="Times New Roman" w:hAnsi="Times New Roman" w:cs="Times New Roman"/>
        </w:rPr>
        <w:t xml:space="preserve">Baseline Data Establishment: We compiled comprehensive food waste data across three sectors (household, retail, and food service), creating a robust foundation for our model. This included </w:t>
      </w:r>
      <w:proofErr w:type="spellStart"/>
      <w:r w:rsidRPr="00D02290">
        <w:rPr>
          <w:rFonts w:ascii="Times New Roman" w:hAnsi="Times New Roman" w:cs="Times New Roman"/>
        </w:rPr>
        <w:t>analyzing</w:t>
      </w:r>
      <w:proofErr w:type="spellEnd"/>
      <w:r w:rsidRPr="00D02290">
        <w:rPr>
          <w:rFonts w:ascii="Times New Roman" w:hAnsi="Times New Roman" w:cs="Times New Roman"/>
        </w:rPr>
        <w:t xml:space="preserve"> the distribution patterns as visualized in our KDE plot, which showed </w:t>
      </w:r>
      <w:proofErr w:type="gramStart"/>
      <w:r w:rsidRPr="00D02290">
        <w:rPr>
          <w:rFonts w:ascii="Times New Roman" w:hAnsi="Times New Roman" w:cs="Times New Roman"/>
        </w:rPr>
        <w:t>the majority of</w:t>
      </w:r>
      <w:proofErr w:type="gramEnd"/>
      <w:r w:rsidRPr="00D02290">
        <w:rPr>
          <w:rFonts w:ascii="Times New Roman" w:hAnsi="Times New Roman" w:cs="Times New Roman"/>
        </w:rPr>
        <w:t xml:space="preserve"> combined food wastage falling between 100-150 kg/capita/year.</w:t>
      </w:r>
    </w:p>
    <w:p w14:paraId="00A47E2E" w14:textId="77777777" w:rsidR="00D02290" w:rsidRPr="00D02290" w:rsidRDefault="00D02290" w:rsidP="00D02290">
      <w:pPr>
        <w:numPr>
          <w:ilvl w:val="0"/>
          <w:numId w:val="37"/>
        </w:numPr>
        <w:rPr>
          <w:rFonts w:ascii="Times New Roman" w:hAnsi="Times New Roman" w:cs="Times New Roman"/>
        </w:rPr>
      </w:pPr>
      <w:r w:rsidRPr="00D02290">
        <w:rPr>
          <w:rFonts w:ascii="Times New Roman" w:hAnsi="Times New Roman" w:cs="Times New Roman"/>
        </w:rPr>
        <w:t xml:space="preserve">Temporal Feature Engineering: Following established economic projection techniques </w:t>
      </w:r>
      <w:proofErr w:type="gramStart"/>
      <w:r w:rsidRPr="00D02290">
        <w:rPr>
          <w:rFonts w:ascii="Times New Roman" w:hAnsi="Times New Roman" w:cs="Times New Roman"/>
        </w:rPr>
        <w:t>similar to</w:t>
      </w:r>
      <w:proofErr w:type="gramEnd"/>
      <w:r w:rsidRPr="00D02290">
        <w:rPr>
          <w:rFonts w:ascii="Times New Roman" w:hAnsi="Times New Roman" w:cs="Times New Roman"/>
        </w:rPr>
        <w:t xml:space="preserve"> those employed by the World Bank, we incorporated:</w:t>
      </w:r>
    </w:p>
    <w:p w14:paraId="418963BB" w14:textId="77777777" w:rsidR="00D02290" w:rsidRPr="00D02290" w:rsidRDefault="00D02290" w:rsidP="00D02290">
      <w:pPr>
        <w:numPr>
          <w:ilvl w:val="1"/>
          <w:numId w:val="37"/>
        </w:numPr>
        <w:rPr>
          <w:rFonts w:ascii="Times New Roman" w:hAnsi="Times New Roman" w:cs="Times New Roman"/>
        </w:rPr>
      </w:pPr>
      <w:r w:rsidRPr="00D02290">
        <w:rPr>
          <w:rFonts w:ascii="Times New Roman" w:hAnsi="Times New Roman" w:cs="Times New Roman"/>
        </w:rPr>
        <w:t>Annual GDP growth projections by country and region</w:t>
      </w:r>
    </w:p>
    <w:p w14:paraId="4EC3DF8A" w14:textId="77777777" w:rsidR="00D02290" w:rsidRPr="00D02290" w:rsidRDefault="00D02290" w:rsidP="00D02290">
      <w:pPr>
        <w:numPr>
          <w:ilvl w:val="1"/>
          <w:numId w:val="37"/>
        </w:numPr>
        <w:rPr>
          <w:rFonts w:ascii="Times New Roman" w:hAnsi="Times New Roman" w:cs="Times New Roman"/>
        </w:rPr>
      </w:pPr>
      <w:r w:rsidRPr="00D02290">
        <w:rPr>
          <w:rFonts w:ascii="Times New Roman" w:hAnsi="Times New Roman" w:cs="Times New Roman"/>
        </w:rPr>
        <w:t>Population growth trajectories through 2030</w:t>
      </w:r>
    </w:p>
    <w:p w14:paraId="4B6397EF" w14:textId="77777777" w:rsidR="00D02290" w:rsidRPr="00D02290" w:rsidRDefault="00D02290" w:rsidP="00D02290">
      <w:pPr>
        <w:numPr>
          <w:ilvl w:val="1"/>
          <w:numId w:val="37"/>
        </w:numPr>
        <w:rPr>
          <w:rFonts w:ascii="Times New Roman" w:hAnsi="Times New Roman" w:cs="Times New Roman"/>
        </w:rPr>
      </w:pPr>
      <w:r w:rsidRPr="00D02290">
        <w:rPr>
          <w:rFonts w:ascii="Times New Roman" w:hAnsi="Times New Roman" w:cs="Times New Roman"/>
        </w:rPr>
        <w:t>Urbanization rate accelerators</w:t>
      </w:r>
    </w:p>
    <w:p w14:paraId="46C88DC1" w14:textId="77777777" w:rsidR="00D02290" w:rsidRPr="00D02290" w:rsidRDefault="00D02290" w:rsidP="00D02290">
      <w:pPr>
        <w:numPr>
          <w:ilvl w:val="1"/>
          <w:numId w:val="37"/>
        </w:numPr>
        <w:rPr>
          <w:rFonts w:ascii="Times New Roman" w:hAnsi="Times New Roman" w:cs="Times New Roman"/>
        </w:rPr>
      </w:pPr>
      <w:r w:rsidRPr="00D02290">
        <w:rPr>
          <w:rFonts w:ascii="Times New Roman" w:hAnsi="Times New Roman" w:cs="Times New Roman"/>
        </w:rPr>
        <w:t>Temperature change variables to account for climate impacts</w:t>
      </w:r>
    </w:p>
    <w:p w14:paraId="16F30E77" w14:textId="77777777" w:rsidR="00D02290" w:rsidRPr="00D02290" w:rsidRDefault="00D02290" w:rsidP="00D02290">
      <w:pPr>
        <w:numPr>
          <w:ilvl w:val="0"/>
          <w:numId w:val="37"/>
        </w:numPr>
        <w:rPr>
          <w:rFonts w:ascii="Times New Roman" w:hAnsi="Times New Roman" w:cs="Times New Roman"/>
        </w:rPr>
      </w:pPr>
      <w:r w:rsidRPr="00D02290">
        <w:rPr>
          <w:rFonts w:ascii="Times New Roman" w:hAnsi="Times New Roman" w:cs="Times New Roman"/>
        </w:rPr>
        <w:t xml:space="preserve">Model Training and Validation: Our </w:t>
      </w:r>
      <w:proofErr w:type="spellStart"/>
      <w:r w:rsidRPr="00D02290">
        <w:rPr>
          <w:rFonts w:ascii="Times New Roman" w:hAnsi="Times New Roman" w:cs="Times New Roman"/>
        </w:rPr>
        <w:t>XGBoost</w:t>
      </w:r>
      <w:proofErr w:type="spellEnd"/>
      <w:r w:rsidRPr="00D02290">
        <w:rPr>
          <w:rFonts w:ascii="Times New Roman" w:hAnsi="Times New Roman" w:cs="Times New Roman"/>
        </w:rPr>
        <w:t xml:space="preserve"> model was trained on historical data with </w:t>
      </w:r>
      <w:proofErr w:type="gramStart"/>
      <w:r w:rsidRPr="00D02290">
        <w:rPr>
          <w:rFonts w:ascii="Times New Roman" w:hAnsi="Times New Roman" w:cs="Times New Roman"/>
        </w:rPr>
        <w:t>a</w:t>
      </w:r>
      <w:proofErr w:type="gramEnd"/>
      <w:r w:rsidRPr="00D02290">
        <w:rPr>
          <w:rFonts w:ascii="Times New Roman" w:hAnsi="Times New Roman" w:cs="Times New Roman"/>
        </w:rPr>
        <w:t xml:space="preserve"> 80/20 train-test split, achieving strong predictive performance (R² scores of 0.87 for household, 0.93 for retail, and 0.81 for food service sectors). Cross-validation using </w:t>
      </w:r>
      <w:proofErr w:type="spellStart"/>
      <w:r w:rsidRPr="00D02290">
        <w:rPr>
          <w:rFonts w:ascii="Times New Roman" w:hAnsi="Times New Roman" w:cs="Times New Roman"/>
        </w:rPr>
        <w:t>TimeSeriesSplit</w:t>
      </w:r>
      <w:proofErr w:type="spellEnd"/>
      <w:r w:rsidRPr="00D02290">
        <w:rPr>
          <w:rFonts w:ascii="Times New Roman" w:hAnsi="Times New Roman" w:cs="Times New Roman"/>
        </w:rPr>
        <w:t xml:space="preserve"> ensured temporal reliability.</w:t>
      </w:r>
    </w:p>
    <w:p w14:paraId="057EAD8C" w14:textId="77777777" w:rsidR="00D02290" w:rsidRPr="00D02290" w:rsidRDefault="00D02290" w:rsidP="00D02290">
      <w:pPr>
        <w:numPr>
          <w:ilvl w:val="0"/>
          <w:numId w:val="37"/>
        </w:numPr>
        <w:rPr>
          <w:rFonts w:ascii="Times New Roman" w:hAnsi="Times New Roman" w:cs="Times New Roman"/>
        </w:rPr>
      </w:pPr>
      <w:r w:rsidRPr="00D02290">
        <w:rPr>
          <w:rFonts w:ascii="Times New Roman" w:hAnsi="Times New Roman" w:cs="Times New Roman"/>
        </w:rPr>
        <w:t>Scenario Generation: We developed three projection scenarios:</w:t>
      </w:r>
    </w:p>
    <w:p w14:paraId="67D47DD1" w14:textId="77777777" w:rsidR="00D02290" w:rsidRPr="00D02290" w:rsidRDefault="00D02290" w:rsidP="00D02290">
      <w:pPr>
        <w:numPr>
          <w:ilvl w:val="1"/>
          <w:numId w:val="37"/>
        </w:numPr>
        <w:rPr>
          <w:rFonts w:ascii="Times New Roman" w:hAnsi="Times New Roman" w:cs="Times New Roman"/>
        </w:rPr>
      </w:pPr>
      <w:r w:rsidRPr="00D02290">
        <w:rPr>
          <w:rFonts w:ascii="Times New Roman" w:hAnsi="Times New Roman" w:cs="Times New Roman"/>
        </w:rPr>
        <w:t>Business-as-usual: Assuming current trends continue with minimal intervention</w:t>
      </w:r>
    </w:p>
    <w:p w14:paraId="5DEBB056" w14:textId="77777777" w:rsidR="00D02290" w:rsidRPr="00D02290" w:rsidRDefault="00D02290" w:rsidP="00D02290">
      <w:pPr>
        <w:numPr>
          <w:ilvl w:val="1"/>
          <w:numId w:val="37"/>
        </w:numPr>
        <w:rPr>
          <w:rFonts w:ascii="Times New Roman" w:hAnsi="Times New Roman" w:cs="Times New Roman"/>
        </w:rPr>
      </w:pPr>
      <w:r w:rsidRPr="00D02290">
        <w:rPr>
          <w:rFonts w:ascii="Times New Roman" w:hAnsi="Times New Roman" w:cs="Times New Roman"/>
        </w:rPr>
        <w:t>Moderate intervention: Incorporating targeted reduction strategies in high-impact areas</w:t>
      </w:r>
    </w:p>
    <w:p w14:paraId="35D8C549" w14:textId="77777777" w:rsidR="00D02290" w:rsidRPr="00D02290" w:rsidRDefault="00D02290" w:rsidP="00D02290">
      <w:pPr>
        <w:numPr>
          <w:ilvl w:val="1"/>
          <w:numId w:val="37"/>
        </w:numPr>
        <w:rPr>
          <w:rFonts w:ascii="Times New Roman" w:hAnsi="Times New Roman" w:cs="Times New Roman"/>
        </w:rPr>
      </w:pPr>
      <w:r w:rsidRPr="00D02290">
        <w:rPr>
          <w:rFonts w:ascii="Times New Roman" w:hAnsi="Times New Roman" w:cs="Times New Roman"/>
        </w:rPr>
        <w:t xml:space="preserve">Aggressive reduction: </w:t>
      </w:r>
      <w:proofErr w:type="spellStart"/>
      <w:r w:rsidRPr="00D02290">
        <w:rPr>
          <w:rFonts w:ascii="Times New Roman" w:hAnsi="Times New Roman" w:cs="Times New Roman"/>
        </w:rPr>
        <w:t>Modeling</w:t>
      </w:r>
      <w:proofErr w:type="spellEnd"/>
      <w:r w:rsidRPr="00D02290">
        <w:rPr>
          <w:rFonts w:ascii="Times New Roman" w:hAnsi="Times New Roman" w:cs="Times New Roman"/>
        </w:rPr>
        <w:t xml:space="preserve"> outcomes if countries achieve their stated reduction goals (e.g., 50% reduction by 2030 as per UN SDG 12.3)</w:t>
      </w:r>
    </w:p>
    <w:p w14:paraId="58154687" w14:textId="77777777" w:rsidR="00D02290" w:rsidRPr="00D02290" w:rsidRDefault="00D02290" w:rsidP="00D02290">
      <w:pPr>
        <w:numPr>
          <w:ilvl w:val="0"/>
          <w:numId w:val="37"/>
        </w:numPr>
        <w:rPr>
          <w:rFonts w:ascii="Times New Roman" w:hAnsi="Times New Roman" w:cs="Times New Roman"/>
        </w:rPr>
      </w:pPr>
      <w:r w:rsidRPr="00D02290">
        <w:rPr>
          <w:rFonts w:ascii="Times New Roman" w:hAnsi="Times New Roman" w:cs="Times New Roman"/>
        </w:rPr>
        <w:lastRenderedPageBreak/>
        <w:t>Uncertainty Quantification: Monte Carlo simulations were run to generate confidence intervals around our projections, accounting for variability in economic growth, policy implementation, and technological adoption.</w:t>
      </w:r>
    </w:p>
    <w:p w14:paraId="433F8E0C"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This methodology provides a balanced approach that accounts for both macroeconomic drivers and sector-specific variables identified through our SHAP analysis, creating a robust framework for understanding future food waste trajectories.</w:t>
      </w:r>
    </w:p>
    <w:p w14:paraId="7839368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11.2 Projected Food Waste by Sector</w:t>
      </w:r>
    </w:p>
    <w:p w14:paraId="45ECCC07"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Our analysis reveals distinct growth patterns across the three major food waste sectors through 2030, with each influenced by unique drivers.</w:t>
      </w:r>
    </w:p>
    <w:p w14:paraId="285C0861"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Household Sector</w:t>
      </w:r>
    </w:p>
    <w:p w14:paraId="6DBA30ED"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Household waste, currently the largest contributor to global food waste, is projected to increase from 92.4 kg/capita/year in 2025 to 124.6 kg/capita/year by 2030—a 35% total increase over the five-year period. This sector shows steady growth primarily driven by:</w:t>
      </w:r>
    </w:p>
    <w:p w14:paraId="1AF3DD13" w14:textId="77777777" w:rsidR="00D02290" w:rsidRPr="00D02290" w:rsidRDefault="00D02290" w:rsidP="00D02290">
      <w:pPr>
        <w:numPr>
          <w:ilvl w:val="0"/>
          <w:numId w:val="38"/>
        </w:numPr>
        <w:rPr>
          <w:rFonts w:ascii="Times New Roman" w:hAnsi="Times New Roman" w:cs="Times New Roman"/>
        </w:rPr>
      </w:pPr>
      <w:r w:rsidRPr="00D02290">
        <w:rPr>
          <w:rFonts w:ascii="Times New Roman" w:hAnsi="Times New Roman" w:cs="Times New Roman"/>
        </w:rPr>
        <w:t>Increasing urbanization rates (24% impact factor)</w:t>
      </w:r>
    </w:p>
    <w:p w14:paraId="1874E7D0" w14:textId="77777777" w:rsidR="00D02290" w:rsidRPr="00D02290" w:rsidRDefault="00D02290" w:rsidP="00D02290">
      <w:pPr>
        <w:numPr>
          <w:ilvl w:val="0"/>
          <w:numId w:val="38"/>
        </w:numPr>
        <w:rPr>
          <w:rFonts w:ascii="Times New Roman" w:hAnsi="Times New Roman" w:cs="Times New Roman"/>
        </w:rPr>
      </w:pPr>
      <w:r w:rsidRPr="00D02290">
        <w:rPr>
          <w:rFonts w:ascii="Times New Roman" w:hAnsi="Times New Roman" w:cs="Times New Roman"/>
        </w:rPr>
        <w:t>Population growth (11% impact)</w:t>
      </w:r>
    </w:p>
    <w:p w14:paraId="57EDDC18" w14:textId="77777777" w:rsidR="00D02290" w:rsidRPr="00D02290" w:rsidRDefault="00D02290" w:rsidP="00D02290">
      <w:pPr>
        <w:numPr>
          <w:ilvl w:val="0"/>
          <w:numId w:val="38"/>
        </w:numPr>
        <w:rPr>
          <w:rFonts w:ascii="Times New Roman" w:hAnsi="Times New Roman" w:cs="Times New Roman"/>
        </w:rPr>
      </w:pPr>
      <w:r w:rsidRPr="00D02290">
        <w:rPr>
          <w:rFonts w:ascii="Times New Roman" w:hAnsi="Times New Roman" w:cs="Times New Roman"/>
        </w:rPr>
        <w:t>Rising GDP per capita (10% impact)</w:t>
      </w:r>
    </w:p>
    <w:p w14:paraId="5B217423"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Regionally, household waste is expected to grow most rapidly in urbanizing economies of Asia and Africa, while developed economies show more moderate increases due to emerging waste reduction initiatives and consumer awareness campaigns.</w:t>
      </w:r>
    </w:p>
    <w:p w14:paraId="2D71406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Retail Sector</w:t>
      </w:r>
    </w:p>
    <w:p w14:paraId="6CBF7EA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Retail food waste is projected to grow from 16.8 kg/capita/year in 2025 to 24.3 kg/capita/year by 2030—a 45% increase. Despite having the smallest absolute numbers, this sector shows the most reliable predictive model (R²=0.93) and is significantly influenced by:</w:t>
      </w:r>
    </w:p>
    <w:p w14:paraId="096B06CB" w14:textId="77777777" w:rsidR="00D02290" w:rsidRPr="00D02290" w:rsidRDefault="00D02290" w:rsidP="00D02290">
      <w:pPr>
        <w:numPr>
          <w:ilvl w:val="0"/>
          <w:numId w:val="39"/>
        </w:numPr>
        <w:rPr>
          <w:rFonts w:ascii="Times New Roman" w:hAnsi="Times New Roman" w:cs="Times New Roman"/>
        </w:rPr>
      </w:pPr>
      <w:r w:rsidRPr="00D02290">
        <w:rPr>
          <w:rFonts w:ascii="Times New Roman" w:hAnsi="Times New Roman" w:cs="Times New Roman"/>
        </w:rPr>
        <w:t>Temperature fluctuations (24% impact factor)</w:t>
      </w:r>
    </w:p>
    <w:p w14:paraId="69F054B6" w14:textId="77777777" w:rsidR="00D02290" w:rsidRPr="00D02290" w:rsidRDefault="00D02290" w:rsidP="00D02290">
      <w:pPr>
        <w:numPr>
          <w:ilvl w:val="0"/>
          <w:numId w:val="39"/>
        </w:numPr>
        <w:rPr>
          <w:rFonts w:ascii="Times New Roman" w:hAnsi="Times New Roman" w:cs="Times New Roman"/>
        </w:rPr>
      </w:pPr>
      <w:r w:rsidRPr="00D02290">
        <w:rPr>
          <w:rFonts w:ascii="Times New Roman" w:hAnsi="Times New Roman" w:cs="Times New Roman"/>
        </w:rPr>
        <w:t>Data confidence levels (21% impact)</w:t>
      </w:r>
    </w:p>
    <w:p w14:paraId="43EEC872" w14:textId="77777777" w:rsidR="00D02290" w:rsidRPr="00D02290" w:rsidRDefault="00D02290" w:rsidP="00D02290">
      <w:pPr>
        <w:numPr>
          <w:ilvl w:val="0"/>
          <w:numId w:val="39"/>
        </w:numPr>
        <w:rPr>
          <w:rFonts w:ascii="Times New Roman" w:hAnsi="Times New Roman" w:cs="Times New Roman"/>
        </w:rPr>
      </w:pPr>
      <w:r w:rsidRPr="00D02290">
        <w:rPr>
          <w:rFonts w:ascii="Times New Roman" w:hAnsi="Times New Roman" w:cs="Times New Roman"/>
        </w:rPr>
        <w:t>Economic growth indicators (17% impact)</w:t>
      </w:r>
    </w:p>
    <w:p w14:paraId="3A8CA0B2"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retail sector's waste profile is particularly sensitive to supply chain disruptions, inventory management practices, and changing consumer preferences. North America continues to dominate retail waste generation (32.6% of global share), though developing markets show accelerating growth rates.</w:t>
      </w:r>
    </w:p>
    <w:p w14:paraId="3FFD99FE"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Food Service Sector</w:t>
      </w:r>
    </w:p>
    <w:p w14:paraId="7F096A21"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Food service waste exhibits the most dramatic projected increase, from 28.1 kg/capita/year in 2025 to 44.7 kg/capita/year by 2030—a 59% jump. Key drivers include:</w:t>
      </w:r>
    </w:p>
    <w:p w14:paraId="2739716C" w14:textId="77777777" w:rsidR="00D02290" w:rsidRPr="00D02290" w:rsidRDefault="00D02290" w:rsidP="00D02290">
      <w:pPr>
        <w:numPr>
          <w:ilvl w:val="0"/>
          <w:numId w:val="40"/>
        </w:numPr>
        <w:rPr>
          <w:rFonts w:ascii="Times New Roman" w:hAnsi="Times New Roman" w:cs="Times New Roman"/>
        </w:rPr>
      </w:pPr>
      <w:r w:rsidRPr="00D02290">
        <w:rPr>
          <w:rFonts w:ascii="Times New Roman" w:hAnsi="Times New Roman" w:cs="Times New Roman"/>
        </w:rPr>
        <w:t>Population growth (23% impact factor)</w:t>
      </w:r>
    </w:p>
    <w:p w14:paraId="61C0F268" w14:textId="77777777" w:rsidR="00D02290" w:rsidRPr="00D02290" w:rsidRDefault="00D02290" w:rsidP="00D02290">
      <w:pPr>
        <w:numPr>
          <w:ilvl w:val="0"/>
          <w:numId w:val="40"/>
        </w:numPr>
        <w:rPr>
          <w:rFonts w:ascii="Times New Roman" w:hAnsi="Times New Roman" w:cs="Times New Roman"/>
        </w:rPr>
      </w:pPr>
      <w:r w:rsidRPr="00D02290">
        <w:rPr>
          <w:rFonts w:ascii="Times New Roman" w:hAnsi="Times New Roman" w:cs="Times New Roman"/>
        </w:rPr>
        <w:lastRenderedPageBreak/>
        <w:t>GDP growth (18% impact)</w:t>
      </w:r>
    </w:p>
    <w:p w14:paraId="42206622" w14:textId="77777777" w:rsidR="00D02290" w:rsidRPr="00D02290" w:rsidRDefault="00D02290" w:rsidP="00D02290">
      <w:pPr>
        <w:numPr>
          <w:ilvl w:val="0"/>
          <w:numId w:val="40"/>
        </w:numPr>
        <w:rPr>
          <w:rFonts w:ascii="Times New Roman" w:hAnsi="Times New Roman" w:cs="Times New Roman"/>
        </w:rPr>
      </w:pPr>
      <w:r w:rsidRPr="00D02290">
        <w:rPr>
          <w:rFonts w:ascii="Times New Roman" w:hAnsi="Times New Roman" w:cs="Times New Roman"/>
        </w:rPr>
        <w:t>Regional differences (16% impact)</w:t>
      </w:r>
    </w:p>
    <w:p w14:paraId="6FFB04D5"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food service sector shows the highest variability in our model (R²=0.81), reflecting the complex interplay of changing dining habits, tourism fluctuations, and emerging delivery models. Particularly concerning is the accelerating growth curve, which suggests this sector may overtake retail waste volumes by 2032 if current trends continue.</w:t>
      </w:r>
    </w:p>
    <w:p w14:paraId="0BF56175"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11.3 Visualization of Projections</w:t>
      </w:r>
    </w:p>
    <w:p w14:paraId="5FA88591"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Our projection visualizations provide crucial insights into both the distribution and trajectory of food waste over the coming five years.</w:t>
      </w:r>
    </w:p>
    <w:p w14:paraId="5F18F121"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The KDE (Kernel Density Estimation) plot of combined food wastage reveals a right-skewed distribution with the highest density occurring between 110-130 kg/capita/year. This distribution indicates that while most regions cluster around similar waste levels, there exists a long tail of high-waste outliers—typically found in high-income urban </w:t>
      </w:r>
      <w:proofErr w:type="spellStart"/>
      <w:r w:rsidRPr="00D02290">
        <w:rPr>
          <w:rFonts w:ascii="Times New Roman" w:hAnsi="Times New Roman" w:cs="Times New Roman"/>
        </w:rPr>
        <w:t>centers</w:t>
      </w:r>
      <w:proofErr w:type="spellEnd"/>
      <w:r w:rsidRPr="00D02290">
        <w:rPr>
          <w:rFonts w:ascii="Times New Roman" w:hAnsi="Times New Roman" w:cs="Times New Roman"/>
        </w:rPr>
        <w:t xml:space="preserve"> with developed consumer economies.</w:t>
      </w:r>
    </w:p>
    <w:p w14:paraId="5AE75694"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most telling visualization is our 5-Year Food Waste Projections chart, which clearly illustrates diverging paths between the three sectors:</w:t>
      </w:r>
    </w:p>
    <w:p w14:paraId="77F15290" w14:textId="77777777" w:rsidR="00D02290" w:rsidRPr="00D02290" w:rsidRDefault="00D02290" w:rsidP="00D02290">
      <w:pPr>
        <w:numPr>
          <w:ilvl w:val="0"/>
          <w:numId w:val="41"/>
        </w:numPr>
        <w:rPr>
          <w:rFonts w:ascii="Times New Roman" w:hAnsi="Times New Roman" w:cs="Times New Roman"/>
        </w:rPr>
      </w:pPr>
      <w:r w:rsidRPr="00D02290">
        <w:rPr>
          <w:rFonts w:ascii="Times New Roman" w:hAnsi="Times New Roman" w:cs="Times New Roman"/>
        </w:rPr>
        <w:t>The household waste line (top, blue) shows a steady upward trajectory with the highest absolute values but a relatively moderate slope.</w:t>
      </w:r>
    </w:p>
    <w:p w14:paraId="7FF9669A" w14:textId="77777777" w:rsidR="00D02290" w:rsidRPr="00D02290" w:rsidRDefault="00D02290" w:rsidP="00D02290">
      <w:pPr>
        <w:numPr>
          <w:ilvl w:val="0"/>
          <w:numId w:val="41"/>
        </w:numPr>
        <w:rPr>
          <w:rFonts w:ascii="Times New Roman" w:hAnsi="Times New Roman" w:cs="Times New Roman"/>
        </w:rPr>
      </w:pPr>
      <w:r w:rsidRPr="00D02290">
        <w:rPr>
          <w:rFonts w:ascii="Times New Roman" w:hAnsi="Times New Roman" w:cs="Times New Roman"/>
        </w:rPr>
        <w:t>The retail waste line (bottom, orange) maintains the lowest position but shows a consistent upward trend.</w:t>
      </w:r>
    </w:p>
    <w:p w14:paraId="1DE231BC" w14:textId="77777777" w:rsidR="00D02290" w:rsidRPr="00D02290" w:rsidRDefault="00D02290" w:rsidP="00D02290">
      <w:pPr>
        <w:numPr>
          <w:ilvl w:val="0"/>
          <w:numId w:val="41"/>
        </w:numPr>
        <w:rPr>
          <w:rFonts w:ascii="Times New Roman" w:hAnsi="Times New Roman" w:cs="Times New Roman"/>
        </w:rPr>
      </w:pPr>
      <w:r w:rsidRPr="00D02290">
        <w:rPr>
          <w:rFonts w:ascii="Times New Roman" w:hAnsi="Times New Roman" w:cs="Times New Roman"/>
        </w:rPr>
        <w:t>The food service waste line (middle, red) demonstrates the steepest ascent, indicating the fastest growth rate among all sectors.</w:t>
      </w:r>
    </w:p>
    <w:p w14:paraId="099AC2A8"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visualization powerfully communicates that while household waste remains the largest contributor to overall food waste, the most concerning growth is occurring in the food service sector—highlighting where interventions may yield the greatest impact in bending the curve toward sustainability.</w:t>
      </w:r>
    </w:p>
    <w:p w14:paraId="112A53D7"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These visual projections complement our feature importance graph, which uses normalized SHAP values to identify the key drivers for each sector's waste patterns, creating a comprehensive picture of not just what is happening, but why it's happening.</w:t>
      </w:r>
    </w:p>
    <w:p w14:paraId="1FDF2A6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11.4 Growth Rate Analysis</w:t>
      </w:r>
    </w:p>
    <w:p w14:paraId="4F6AC6AD" w14:textId="77777777" w:rsidR="00D02290" w:rsidRPr="00D02290" w:rsidRDefault="00D02290" w:rsidP="00D02290">
      <w:pPr>
        <w:rPr>
          <w:rFonts w:ascii="Times New Roman" w:hAnsi="Times New Roman" w:cs="Times New Roman"/>
        </w:rPr>
      </w:pPr>
      <w:proofErr w:type="spellStart"/>
      <w:r w:rsidRPr="00D02290">
        <w:rPr>
          <w:rFonts w:ascii="Times New Roman" w:hAnsi="Times New Roman" w:cs="Times New Roman"/>
        </w:rPr>
        <w:t>Analyzing</w:t>
      </w:r>
      <w:proofErr w:type="spellEnd"/>
      <w:r w:rsidRPr="00D02290">
        <w:rPr>
          <w:rFonts w:ascii="Times New Roman" w:hAnsi="Times New Roman" w:cs="Times New Roman"/>
        </w:rPr>
        <w:t xml:space="preserve"> compound annual growth rates (CAGRs) across sectors, regions, and countries reveals important patterns that can guide targeted interventions.</w:t>
      </w:r>
    </w:p>
    <w:p w14:paraId="4E54AE18"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Sector-Specific Growth Rates</w:t>
      </w:r>
    </w:p>
    <w:p w14:paraId="21A7A0FE" w14:textId="77777777" w:rsidR="00D02290" w:rsidRPr="00D02290" w:rsidRDefault="00D02290" w:rsidP="00D02290">
      <w:pPr>
        <w:numPr>
          <w:ilvl w:val="0"/>
          <w:numId w:val="42"/>
        </w:numPr>
        <w:rPr>
          <w:rFonts w:ascii="Times New Roman" w:hAnsi="Times New Roman" w:cs="Times New Roman"/>
        </w:rPr>
      </w:pPr>
      <w:r w:rsidRPr="00D02290">
        <w:rPr>
          <w:rFonts w:ascii="Times New Roman" w:hAnsi="Times New Roman" w:cs="Times New Roman"/>
        </w:rPr>
        <w:t>Food Service: Shows the highest annual growth rate at 9.5%, substantially outpacing other sectors and indicating an urgent need for attention</w:t>
      </w:r>
    </w:p>
    <w:p w14:paraId="36D7F4AF" w14:textId="77777777" w:rsidR="00D02290" w:rsidRPr="00D02290" w:rsidRDefault="00D02290" w:rsidP="00D02290">
      <w:pPr>
        <w:numPr>
          <w:ilvl w:val="0"/>
          <w:numId w:val="42"/>
        </w:numPr>
        <w:rPr>
          <w:rFonts w:ascii="Times New Roman" w:hAnsi="Times New Roman" w:cs="Times New Roman"/>
        </w:rPr>
      </w:pPr>
      <w:r w:rsidRPr="00D02290">
        <w:rPr>
          <w:rFonts w:ascii="Times New Roman" w:hAnsi="Times New Roman" w:cs="Times New Roman"/>
        </w:rPr>
        <w:lastRenderedPageBreak/>
        <w:t>Retail: Exhibits a robust 7.8% annual growth rate, driven primarily by supply chain inefficiencies</w:t>
      </w:r>
    </w:p>
    <w:p w14:paraId="15D2B132" w14:textId="77777777" w:rsidR="00D02290" w:rsidRPr="00D02290" w:rsidRDefault="00D02290" w:rsidP="00D02290">
      <w:pPr>
        <w:numPr>
          <w:ilvl w:val="0"/>
          <w:numId w:val="42"/>
        </w:numPr>
        <w:rPr>
          <w:rFonts w:ascii="Times New Roman" w:hAnsi="Times New Roman" w:cs="Times New Roman"/>
        </w:rPr>
      </w:pPr>
      <w:r w:rsidRPr="00D02290">
        <w:rPr>
          <w:rFonts w:ascii="Times New Roman" w:hAnsi="Times New Roman" w:cs="Times New Roman"/>
        </w:rPr>
        <w:t>Household: Maintains a 6.2% growth rate, the lowest among sectors but still concerning given its large base volume</w:t>
      </w:r>
    </w:p>
    <w:p w14:paraId="4EE499E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These differential growth rates suggest that while household waste receives the most public attention, the most rapid expansion of the problem is occurring in commercial sectors—particularly food service.</w:t>
      </w:r>
    </w:p>
    <w:p w14:paraId="32F17C2D"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Regional Growth Dynamics</w:t>
      </w:r>
    </w:p>
    <w:p w14:paraId="75359FD7"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Regional analysis reveals significant variation in waste expansion rates:</w:t>
      </w:r>
    </w:p>
    <w:p w14:paraId="2541DE9D" w14:textId="77777777" w:rsidR="00D02290" w:rsidRPr="00D02290" w:rsidRDefault="00D02290" w:rsidP="00D02290">
      <w:pPr>
        <w:numPr>
          <w:ilvl w:val="0"/>
          <w:numId w:val="43"/>
        </w:numPr>
        <w:rPr>
          <w:rFonts w:ascii="Times New Roman" w:hAnsi="Times New Roman" w:cs="Times New Roman"/>
        </w:rPr>
      </w:pPr>
      <w:r w:rsidRPr="00D02290">
        <w:rPr>
          <w:rFonts w:ascii="Times New Roman" w:hAnsi="Times New Roman" w:cs="Times New Roman"/>
        </w:rPr>
        <w:t>Asia-Pacific: Leading growth at 5.9% CAGR, with China (7.8%) and India (5.9%) as primary contributors</w:t>
      </w:r>
    </w:p>
    <w:p w14:paraId="6B05E8E7" w14:textId="77777777" w:rsidR="00D02290" w:rsidRPr="00D02290" w:rsidRDefault="00D02290" w:rsidP="00D02290">
      <w:pPr>
        <w:numPr>
          <w:ilvl w:val="0"/>
          <w:numId w:val="43"/>
        </w:numPr>
        <w:rPr>
          <w:rFonts w:ascii="Times New Roman" w:hAnsi="Times New Roman" w:cs="Times New Roman"/>
        </w:rPr>
      </w:pPr>
      <w:r w:rsidRPr="00D02290">
        <w:rPr>
          <w:rFonts w:ascii="Times New Roman" w:hAnsi="Times New Roman" w:cs="Times New Roman"/>
        </w:rPr>
        <w:t>North America: Strong growth at 5.4% despite mature markets, with the US at 6.6% CAGR</w:t>
      </w:r>
    </w:p>
    <w:p w14:paraId="5CC4C4C7" w14:textId="77777777" w:rsidR="00D02290" w:rsidRPr="00D02290" w:rsidRDefault="00D02290" w:rsidP="00D02290">
      <w:pPr>
        <w:numPr>
          <w:ilvl w:val="0"/>
          <w:numId w:val="43"/>
        </w:numPr>
        <w:rPr>
          <w:rFonts w:ascii="Times New Roman" w:hAnsi="Times New Roman" w:cs="Times New Roman"/>
        </w:rPr>
      </w:pPr>
      <w:r w:rsidRPr="00D02290">
        <w:rPr>
          <w:rFonts w:ascii="Times New Roman" w:hAnsi="Times New Roman" w:cs="Times New Roman"/>
        </w:rPr>
        <w:t>Europe: More moderate growth around 5.1%, with stronger rates in Eastern Europe</w:t>
      </w:r>
    </w:p>
    <w:p w14:paraId="03BDDEA3"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Notably, our analysis shows a correlation between GDP growth and food waste increases, but with important nuances. High-income countries like Japan show lower waste growth rates (5.1%) despite economic expansion, suggesting decoupling is possible with appropriate policies.</w:t>
      </w:r>
    </w:p>
    <w:p w14:paraId="2612CC9D"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Driver-Based Analysis</w:t>
      </w:r>
    </w:p>
    <w:p w14:paraId="3A405BC2"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When connecting growth rates to our SHAP-identified drivers, several critical insights emerge:</w:t>
      </w:r>
    </w:p>
    <w:p w14:paraId="520CE835" w14:textId="77777777" w:rsidR="00D02290" w:rsidRPr="00D02290" w:rsidRDefault="00D02290" w:rsidP="00D02290">
      <w:pPr>
        <w:numPr>
          <w:ilvl w:val="0"/>
          <w:numId w:val="44"/>
        </w:numPr>
        <w:rPr>
          <w:rFonts w:ascii="Times New Roman" w:hAnsi="Times New Roman" w:cs="Times New Roman"/>
        </w:rPr>
      </w:pPr>
      <w:r w:rsidRPr="00D02290">
        <w:rPr>
          <w:rFonts w:ascii="Times New Roman" w:hAnsi="Times New Roman" w:cs="Times New Roman"/>
        </w:rPr>
        <w:t>Regions with high urbanization rates show disproportionate increases in household waste</w:t>
      </w:r>
    </w:p>
    <w:p w14:paraId="54352513" w14:textId="77777777" w:rsidR="00D02290" w:rsidRPr="00D02290" w:rsidRDefault="00D02290" w:rsidP="00D02290">
      <w:pPr>
        <w:numPr>
          <w:ilvl w:val="0"/>
          <w:numId w:val="44"/>
        </w:numPr>
        <w:rPr>
          <w:rFonts w:ascii="Times New Roman" w:hAnsi="Times New Roman" w:cs="Times New Roman"/>
        </w:rPr>
      </w:pPr>
      <w:r w:rsidRPr="00D02290">
        <w:rPr>
          <w:rFonts w:ascii="Times New Roman" w:hAnsi="Times New Roman" w:cs="Times New Roman"/>
        </w:rPr>
        <w:t>Countries with rapid temperature changes (climate impacts) experience accelerated retail waste</w:t>
      </w:r>
    </w:p>
    <w:p w14:paraId="15DC325B" w14:textId="77777777" w:rsidR="00D02290" w:rsidRPr="00D02290" w:rsidRDefault="00D02290" w:rsidP="00D02290">
      <w:pPr>
        <w:numPr>
          <w:ilvl w:val="0"/>
          <w:numId w:val="44"/>
        </w:numPr>
        <w:rPr>
          <w:rFonts w:ascii="Times New Roman" w:hAnsi="Times New Roman" w:cs="Times New Roman"/>
        </w:rPr>
      </w:pPr>
      <w:r w:rsidRPr="00D02290">
        <w:rPr>
          <w:rFonts w:ascii="Times New Roman" w:hAnsi="Times New Roman" w:cs="Times New Roman"/>
        </w:rPr>
        <w:t>Population growth has the strongest correlation with food service waste expansion</w:t>
      </w:r>
    </w:p>
    <w:p w14:paraId="3B84887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This analysis reveals that the food waste challenge is not uniform—different sectors respond to different drivers, requiring tailored approaches. The most effective strategic response would prioritize food service interventions in rapidly urbanizing regions, while simultaneously addressing retail waste through improved temperature-controlled supply chains.</w:t>
      </w:r>
    </w:p>
    <w:p w14:paraId="66748BBB" w14:textId="77777777" w:rsidR="00D02290" w:rsidRDefault="00D02290" w:rsidP="00D02290">
      <w:pPr>
        <w:rPr>
          <w:rFonts w:ascii="Times New Roman" w:hAnsi="Times New Roman" w:cs="Times New Roman"/>
        </w:rPr>
      </w:pPr>
      <w:r w:rsidRPr="00D02290">
        <w:rPr>
          <w:rFonts w:ascii="Times New Roman" w:hAnsi="Times New Roman" w:cs="Times New Roman"/>
        </w:rPr>
        <w:t>The growth rate disparities also highlight the potential for targeted policy interventions to bend the curve, particularly in the fastest-growing sectors where small changes now could prevent larger problems later.</w:t>
      </w:r>
    </w:p>
    <w:p w14:paraId="56BE33FB" w14:textId="77777777" w:rsidR="00D02290" w:rsidRPr="00D02290" w:rsidRDefault="00D02290" w:rsidP="00D02290">
      <w:pPr>
        <w:rPr>
          <w:rFonts w:ascii="Times New Roman" w:hAnsi="Times New Roman" w:cs="Times New Roman"/>
        </w:rPr>
      </w:pPr>
    </w:p>
    <w:p w14:paraId="38819E76" w14:textId="0A9D24C0" w:rsidR="00D02290" w:rsidRDefault="00D02290" w:rsidP="00D02290">
      <w:pPr>
        <w:rPr>
          <w:rFonts w:ascii="Times New Roman" w:hAnsi="Times New Roman" w:cs="Times New Roman"/>
          <w:u w:val="single"/>
        </w:rPr>
      </w:pPr>
      <w:r w:rsidRPr="00D02290">
        <w:rPr>
          <w:rFonts w:ascii="Times New Roman" w:hAnsi="Times New Roman" w:cs="Times New Roman"/>
          <w:u w:val="single"/>
        </w:rPr>
        <w:lastRenderedPageBreak/>
        <w:t>12.Discussion</w:t>
      </w:r>
    </w:p>
    <w:p w14:paraId="3C359BE8" w14:textId="4ECD874C" w:rsidR="003F5E1F" w:rsidRPr="00BB5BD3" w:rsidRDefault="00BB5BD3" w:rsidP="00D02290">
      <w:pPr>
        <w:rPr>
          <w:rFonts w:ascii="Times New Roman" w:hAnsi="Times New Roman" w:cs="Times New Roman"/>
        </w:rPr>
      </w:pPr>
      <w:hyperlink r:id="rId15" w:history="1">
        <w:r w:rsidRPr="00BB5BD3">
          <w:rPr>
            <w:rStyle w:val="Hyperlink"/>
            <w:rFonts w:ascii="Times New Roman" w:hAnsi="Times New Roman" w:cs="Times New Roman"/>
          </w:rPr>
          <w:t>GITHUB LINK</w:t>
        </w:r>
      </w:hyperlink>
    </w:p>
    <w:p w14:paraId="5FA8DBD3"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12.1 Regional Disparities and Sectoral Insights</w:t>
      </w:r>
    </w:p>
    <w:p w14:paraId="6C060803"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Our </w:t>
      </w:r>
      <w:proofErr w:type="spellStart"/>
      <w:r w:rsidRPr="00D02290">
        <w:rPr>
          <w:rFonts w:ascii="Times New Roman" w:hAnsi="Times New Roman" w:cs="Times New Roman"/>
        </w:rPr>
        <w:t>XGBoost</w:t>
      </w:r>
      <w:proofErr w:type="spellEnd"/>
      <w:r w:rsidRPr="00D02290">
        <w:rPr>
          <w:rFonts w:ascii="Times New Roman" w:hAnsi="Times New Roman" w:cs="Times New Roman"/>
        </w:rPr>
        <w:t xml:space="preserve"> model reveals significant regional disparities in food waste patterns across household, retail, and food service sectors. The KDE plot of combined food wastage (Figure 1) illustrates a right-skewed distribution with </w:t>
      </w:r>
      <w:proofErr w:type="gramStart"/>
      <w:r w:rsidRPr="00D02290">
        <w:rPr>
          <w:rFonts w:ascii="Times New Roman" w:hAnsi="Times New Roman" w:cs="Times New Roman"/>
        </w:rPr>
        <w:t>the majority of</w:t>
      </w:r>
      <w:proofErr w:type="gramEnd"/>
      <w:r w:rsidRPr="00D02290">
        <w:rPr>
          <w:rFonts w:ascii="Times New Roman" w:hAnsi="Times New Roman" w:cs="Times New Roman"/>
        </w:rPr>
        <w:t xml:space="preserve"> values falling between 100-150 kg/capita/year, indicating considerable variability across regions.</w:t>
      </w:r>
    </w:p>
    <w:p w14:paraId="3E6E5D8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In Asia, particularly Industrialized Asia, vegetables emerge as a critical hotspot, accounting for approximately 23% of global food wastage. This aligns with FAO findings showing that although wastage percentages at each phase (production, post-harvest, consumption) are lower than in other high-income regions, Industrialized Asia's dominant position in global vegetable production (exceeding 50%) magnifies its contribution to total waste volumes.</w:t>
      </w:r>
    </w:p>
    <w:p w14:paraId="2B075A1D"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Cereals wastage presents another notable regional pattern. In our predictive model, temperature emerged as a key driver of cereal waste, particularly in regions with higher rice cultivation. Rice wastage in Asian regions carries a carbon footprint of 3.4-5.0 kg CO2 </w:t>
      </w:r>
      <w:proofErr w:type="spellStart"/>
      <w:r w:rsidRPr="00D02290">
        <w:rPr>
          <w:rFonts w:ascii="Times New Roman" w:hAnsi="Times New Roman" w:cs="Times New Roman"/>
        </w:rPr>
        <w:t>eq</w:t>
      </w:r>
      <w:proofErr w:type="spellEnd"/>
      <w:r w:rsidRPr="00D02290">
        <w:rPr>
          <w:rFonts w:ascii="Times New Roman" w:hAnsi="Times New Roman" w:cs="Times New Roman"/>
        </w:rPr>
        <w:t xml:space="preserve">/kg, substantially higher than the 2.0 kg CO2 </w:t>
      </w:r>
      <w:proofErr w:type="spellStart"/>
      <w:r w:rsidRPr="00D02290">
        <w:rPr>
          <w:rFonts w:ascii="Times New Roman" w:hAnsi="Times New Roman" w:cs="Times New Roman"/>
        </w:rPr>
        <w:t>eq</w:t>
      </w:r>
      <w:proofErr w:type="spellEnd"/>
      <w:r w:rsidRPr="00D02290">
        <w:rPr>
          <w:rFonts w:ascii="Times New Roman" w:hAnsi="Times New Roman" w:cs="Times New Roman"/>
        </w:rPr>
        <w:t xml:space="preserve">/kg for wheat in Europe. This discrepancy stems primarily from methane emissions in flooded paddy fields, making Asian cereal waste disproportionately </w:t>
      </w:r>
      <w:proofErr w:type="gramStart"/>
      <w:r w:rsidRPr="00D02290">
        <w:rPr>
          <w:rFonts w:ascii="Times New Roman" w:hAnsi="Times New Roman" w:cs="Times New Roman"/>
        </w:rPr>
        <w:t>carbon-intensive</w:t>
      </w:r>
      <w:proofErr w:type="gramEnd"/>
      <w:r w:rsidRPr="00D02290">
        <w:rPr>
          <w:rFonts w:ascii="Times New Roman" w:hAnsi="Times New Roman" w:cs="Times New Roman"/>
        </w:rPr>
        <w:t>.</w:t>
      </w:r>
    </w:p>
    <w:p w14:paraId="5418E25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Our sectoral analysis identifies distinct waste drivers across sectors:</w:t>
      </w:r>
    </w:p>
    <w:p w14:paraId="59B06C0A" w14:textId="77777777" w:rsidR="00D02290" w:rsidRPr="00D02290" w:rsidRDefault="00D02290" w:rsidP="00D02290">
      <w:pPr>
        <w:numPr>
          <w:ilvl w:val="0"/>
          <w:numId w:val="45"/>
        </w:numPr>
        <w:rPr>
          <w:rFonts w:ascii="Times New Roman" w:hAnsi="Times New Roman" w:cs="Times New Roman"/>
        </w:rPr>
      </w:pPr>
      <w:r w:rsidRPr="00D02290">
        <w:rPr>
          <w:rFonts w:ascii="Times New Roman" w:hAnsi="Times New Roman" w:cs="Times New Roman"/>
        </w:rPr>
        <w:t>Household Waste: Primarily driven by urbanization rates (24% impact factor) and temperature fluctuations (18% impact factor). Household waste remains the largest contributor by volume but shows the most moderate growth trajectory (+6.2% annually).</w:t>
      </w:r>
    </w:p>
    <w:p w14:paraId="602D9133" w14:textId="77777777" w:rsidR="00D02290" w:rsidRPr="00D02290" w:rsidRDefault="00D02290" w:rsidP="00D02290">
      <w:pPr>
        <w:numPr>
          <w:ilvl w:val="0"/>
          <w:numId w:val="45"/>
        </w:numPr>
        <w:rPr>
          <w:rFonts w:ascii="Times New Roman" w:hAnsi="Times New Roman" w:cs="Times New Roman"/>
        </w:rPr>
      </w:pPr>
      <w:r w:rsidRPr="00D02290">
        <w:rPr>
          <w:rFonts w:ascii="Times New Roman" w:hAnsi="Times New Roman" w:cs="Times New Roman"/>
        </w:rPr>
        <w:t>Retail Waste: Most influenced by temperature (24% impact factor) and data confidence levels (21% impact factor). While lower in absolute terms, retail waste exhibits strong growth potential (+7.8% annually) and demonstrates the most predictable patterns (R²=0.93).</w:t>
      </w:r>
    </w:p>
    <w:p w14:paraId="4F283C00" w14:textId="77777777" w:rsidR="00D02290" w:rsidRPr="00D02290" w:rsidRDefault="00D02290" w:rsidP="00D02290">
      <w:pPr>
        <w:numPr>
          <w:ilvl w:val="0"/>
          <w:numId w:val="45"/>
        </w:numPr>
        <w:rPr>
          <w:rFonts w:ascii="Times New Roman" w:hAnsi="Times New Roman" w:cs="Times New Roman"/>
        </w:rPr>
      </w:pPr>
      <w:r w:rsidRPr="00D02290">
        <w:rPr>
          <w:rFonts w:ascii="Times New Roman" w:hAnsi="Times New Roman" w:cs="Times New Roman"/>
        </w:rPr>
        <w:t>Food Service Waste: Heavily influenced by population growth (23% impact factor) and regional differences (16% impact factor). This sector shows the most concerning growth rate (+9.5% annually) despite having the least predictable model (R²=0.81), suggesting emerging consumption patterns that warrant closer monitoring.</w:t>
      </w:r>
    </w:p>
    <w:p w14:paraId="5592AA1C"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These distinctive sectoral profiles suggest that targeted interventions must account for both regional contexts and sector-specific dynamics to effectively reduce food wastage.</w:t>
      </w:r>
    </w:p>
    <w:p w14:paraId="7694D367"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12.2 Policy Implications</w:t>
      </w:r>
    </w:p>
    <w:p w14:paraId="467F1173"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The predictive power of our model offers several compelling policy implications. First, the significant influence of temperature on retail waste (24% impact factor) underscores the need for temperature-controlled supply chain improvements, particularly in regions experiencing </w:t>
      </w:r>
      <w:r w:rsidRPr="00D02290">
        <w:rPr>
          <w:rFonts w:ascii="Times New Roman" w:hAnsi="Times New Roman" w:cs="Times New Roman"/>
        </w:rPr>
        <w:lastRenderedPageBreak/>
        <w:t xml:space="preserve">climate volatility. This aligns with findings from developing regions where climatic conditions </w:t>
      </w:r>
      <w:proofErr w:type="spellStart"/>
      <w:r w:rsidRPr="00D02290">
        <w:rPr>
          <w:rFonts w:ascii="Times New Roman" w:hAnsi="Times New Roman" w:cs="Times New Roman"/>
        </w:rPr>
        <w:t>favorable</w:t>
      </w:r>
      <w:proofErr w:type="spellEnd"/>
      <w:r w:rsidRPr="00D02290">
        <w:rPr>
          <w:rFonts w:ascii="Times New Roman" w:hAnsi="Times New Roman" w:cs="Times New Roman"/>
        </w:rPr>
        <w:t xml:space="preserve"> to food spoilage exacerbate upstream losses.</w:t>
      </w:r>
    </w:p>
    <w:p w14:paraId="13CD4C83"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Our model's high explanatory power for retail sector waste (R²=0.93) suggests that data-driven inventory management could yield substantial returns. The success of AI-powered ordering systems in PCFW-affiliated supermarkets, which reduced waste by 14.8% on average, demonstrates the potential for technological interventions in this sector. When scaled nationally, such AI-informed ordering could lead to over $2 billion in savings while avoiding approximately 13.3 million metric tonnes of CO2 emissions.</w:t>
      </w:r>
    </w:p>
    <w:p w14:paraId="45FCE80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disparity between growth rates across sectors carries important policy implications. With food service waste projected to increase by 59% over five years (versus 35% for household waste), policymakers would achieve greater impact by prioritizing interventions in the food service sector, particularly in rapidly urbanizing regions where both population growth and affluence are increasing simultaneously.</w:t>
      </w:r>
    </w:p>
    <w:p w14:paraId="125D1A8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Additionally, the regional variation in food waste drivers highlighted by our SHAP analysis suggests that policy approaches should be regionally calibrated. For instance, the higher impact of confidence levels on retail waste indicates that policies enhancing data quality and standardized reporting could disproportionately benefit this sector in particular regions.</w:t>
      </w:r>
    </w:p>
    <w:p w14:paraId="18CE5374"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temporal nature of our predictions also implies that policy interventions should adopt a phased approach, targeting food service interventions more aggressively in the near term while maintaining household-focused education and awareness programs as longer-term strategies.</w:t>
      </w:r>
    </w:p>
    <w:p w14:paraId="3E645066"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12.3 Model Limitations</w:t>
      </w:r>
    </w:p>
    <w:p w14:paraId="296D28EE"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Despite the strong performance of our </w:t>
      </w:r>
      <w:proofErr w:type="spellStart"/>
      <w:r w:rsidRPr="00D02290">
        <w:rPr>
          <w:rFonts w:ascii="Times New Roman" w:hAnsi="Times New Roman" w:cs="Times New Roman"/>
        </w:rPr>
        <w:t>XGBoost</w:t>
      </w:r>
      <w:proofErr w:type="spellEnd"/>
      <w:r w:rsidRPr="00D02290">
        <w:rPr>
          <w:rFonts w:ascii="Times New Roman" w:hAnsi="Times New Roman" w:cs="Times New Roman"/>
        </w:rPr>
        <w:t xml:space="preserve"> model, several limitations must be acknowledged. First, the model's reliance on simulated temporal features (population growth, GDP trends) introduces uncertainty, particularly for longer-term projections. The artificial data generation for future years, while necessary for forecasting, may not fully capture complex economic interactions or unexpected disruptions.</w:t>
      </w:r>
    </w:p>
    <w:p w14:paraId="5BC7FE1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Additionally, the confidence in estimates varies considerably across regions, as indicated by our dataset. This data quality issue creates inherent uncertainty, especially for regions with "Very Low Confidence" designations. As noted in food waste research literature, self-reported food waste data is particularly prone to social desirability and memory bias, with studies finding significant underreporting, especially in households with multiple members.</w:t>
      </w:r>
    </w:p>
    <w:p w14:paraId="226A9038"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The current model also faces limitations in capturing dynamic policy changes. As countries implement food waste reduction policies, the relationship between predictors and waste outcomes may shift. Our model cannot anticipate these policy-induced </w:t>
      </w:r>
      <w:proofErr w:type="spellStart"/>
      <w:r w:rsidRPr="00D02290">
        <w:rPr>
          <w:rFonts w:ascii="Times New Roman" w:hAnsi="Times New Roman" w:cs="Times New Roman"/>
        </w:rPr>
        <w:t>behavioral</w:t>
      </w:r>
      <w:proofErr w:type="spellEnd"/>
      <w:r w:rsidRPr="00D02290">
        <w:rPr>
          <w:rFonts w:ascii="Times New Roman" w:hAnsi="Times New Roman" w:cs="Times New Roman"/>
        </w:rPr>
        <w:t xml:space="preserve"> changes without additional training data that incorporates policy implementation effects.</w:t>
      </w:r>
    </w:p>
    <w:p w14:paraId="6D2B771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The RMSE values across sectors (Household: 11.93, Retail: 5.97, Food Service: 9.46) indicate varying prediction accuracy, with household estimates showing the highest absolute </w:t>
      </w:r>
      <w:r w:rsidRPr="00D02290">
        <w:rPr>
          <w:rFonts w:ascii="Times New Roman" w:hAnsi="Times New Roman" w:cs="Times New Roman"/>
        </w:rPr>
        <w:lastRenderedPageBreak/>
        <w:t>error. This suggests that household waste patterns exhibit greater complexity or randomness not fully captured by our feature set.</w:t>
      </w:r>
    </w:p>
    <w:p w14:paraId="37851A94"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When evaluating the model using a confusion matrix approach, as suggested by Shi (2022), the transformation from a regression problem to a classification one requires establishing appropriate thresholds, which introduces additional subjectivity. The balance between precision and recall in identifying potential waste events remains a challenge, particularly for products with imbalanced waste occurrence distributions.</w:t>
      </w:r>
    </w:p>
    <w:p w14:paraId="08597C9B"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Finally, our model does not fully account for interconnected effects between sectors. For instance, changes in retail practices may influence household purchasing and consumption </w:t>
      </w:r>
      <w:proofErr w:type="spellStart"/>
      <w:r w:rsidRPr="00D02290">
        <w:rPr>
          <w:rFonts w:ascii="Times New Roman" w:hAnsi="Times New Roman" w:cs="Times New Roman"/>
        </w:rPr>
        <w:t>behaviors</w:t>
      </w:r>
      <w:proofErr w:type="spellEnd"/>
      <w:r w:rsidRPr="00D02290">
        <w:rPr>
          <w:rFonts w:ascii="Times New Roman" w:hAnsi="Times New Roman" w:cs="Times New Roman"/>
        </w:rPr>
        <w:t xml:space="preserve"> in ways that cannot be predicted by </w:t>
      </w:r>
      <w:proofErr w:type="spellStart"/>
      <w:r w:rsidRPr="00D02290">
        <w:rPr>
          <w:rFonts w:ascii="Times New Roman" w:hAnsi="Times New Roman" w:cs="Times New Roman"/>
        </w:rPr>
        <w:t>analyzing</w:t>
      </w:r>
      <w:proofErr w:type="spellEnd"/>
      <w:r w:rsidRPr="00D02290">
        <w:rPr>
          <w:rFonts w:ascii="Times New Roman" w:hAnsi="Times New Roman" w:cs="Times New Roman"/>
        </w:rPr>
        <w:t xml:space="preserve"> each sector in isolation.</w:t>
      </w:r>
    </w:p>
    <w:p w14:paraId="6C0DFBCE" w14:textId="2932E1F5" w:rsidR="00D02290" w:rsidRPr="00D02290" w:rsidRDefault="00D02290" w:rsidP="00D02290">
      <w:pPr>
        <w:rPr>
          <w:rFonts w:ascii="Times New Roman" w:hAnsi="Times New Roman" w:cs="Times New Roman"/>
          <w:u w:val="single"/>
        </w:rPr>
      </w:pPr>
      <w:r w:rsidRPr="00D02290">
        <w:rPr>
          <w:rFonts w:ascii="Times New Roman" w:hAnsi="Times New Roman" w:cs="Times New Roman"/>
          <w:u w:val="single"/>
        </w:rPr>
        <w:t>13.Recommendations</w:t>
      </w:r>
      <w:r>
        <w:rPr>
          <w:rFonts w:ascii="Times New Roman" w:hAnsi="Times New Roman" w:cs="Times New Roman"/>
          <w:u w:val="single"/>
        </w:rPr>
        <w:t>:</w:t>
      </w:r>
    </w:p>
    <w:p w14:paraId="6F820232"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13.1 Strategies for Waste Reduction</w:t>
      </w:r>
    </w:p>
    <w:p w14:paraId="699B3BD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Based on our model findings and literature analysis, we recommend the following evidence-based strategies for food waste reduction:</w:t>
      </w:r>
    </w:p>
    <w:p w14:paraId="035279F3" w14:textId="117A30EB" w:rsidR="00D02290" w:rsidRPr="00D02290" w:rsidRDefault="003F5E1F" w:rsidP="00D02290">
      <w:pPr>
        <w:rPr>
          <w:rFonts w:ascii="Times New Roman" w:hAnsi="Times New Roman" w:cs="Times New Roman"/>
        </w:rPr>
      </w:pPr>
      <w:r>
        <w:rPr>
          <w:rFonts w:ascii="Times New Roman" w:hAnsi="Times New Roman" w:cs="Times New Roman"/>
        </w:rPr>
        <w:t>13.1.</w:t>
      </w:r>
      <w:r w:rsidR="00D02290" w:rsidRPr="00D02290">
        <w:rPr>
          <w:rFonts w:ascii="Times New Roman" w:hAnsi="Times New Roman" w:cs="Times New Roman"/>
        </w:rPr>
        <w:t>1. Sector-Specific Technological Interventions</w:t>
      </w:r>
    </w:p>
    <w:p w14:paraId="0E1D1B86"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For the retail sector, implement AI-powered inventory management systems that incorporate temperature data, sales patterns, and regional metrics. Our model shows retailers can achieve the highest predictive accuracy (R²=0.93), making them ideal candidates for data-driven solutions. Comparable systems implemented by Kroger in partnership with Retail Insight have demonstrated significant waste reduction through optimized inventory and dynamic pricing.</w:t>
      </w:r>
    </w:p>
    <w:p w14:paraId="0DB598A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For the food service sector, deploy meal demand prediction algorithms like those developed by Delicious Data, which </w:t>
      </w:r>
      <w:proofErr w:type="spellStart"/>
      <w:r w:rsidRPr="00D02290">
        <w:rPr>
          <w:rFonts w:ascii="Times New Roman" w:hAnsi="Times New Roman" w:cs="Times New Roman"/>
        </w:rPr>
        <w:t>analyze</w:t>
      </w:r>
      <w:proofErr w:type="spellEnd"/>
      <w:r w:rsidRPr="00D02290">
        <w:rPr>
          <w:rFonts w:ascii="Times New Roman" w:hAnsi="Times New Roman" w:cs="Times New Roman"/>
        </w:rPr>
        <w:t xml:space="preserve"> historical sales data alongside external variables (weather, holidays) to optimize production levels. Since our model identifies this sector as having the fastest growth rate (+9.5% annually), technological interventions here offer the highest potential impact.</w:t>
      </w:r>
    </w:p>
    <w:p w14:paraId="0AAE3FA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For households, promote adoption of smart refrigeration systems and food tracking applications that monitor expiration dates and suggest recipes based on available ingredients. Given the complexity of household waste patterns (highest RMSE at 11.93), technological solutions that simplify decision-making can help overcome </w:t>
      </w:r>
      <w:proofErr w:type="spellStart"/>
      <w:r w:rsidRPr="00D02290">
        <w:rPr>
          <w:rFonts w:ascii="Times New Roman" w:hAnsi="Times New Roman" w:cs="Times New Roman"/>
        </w:rPr>
        <w:t>behavioral</w:t>
      </w:r>
      <w:proofErr w:type="spellEnd"/>
      <w:r w:rsidRPr="00D02290">
        <w:rPr>
          <w:rFonts w:ascii="Times New Roman" w:hAnsi="Times New Roman" w:cs="Times New Roman"/>
        </w:rPr>
        <w:t xml:space="preserve"> barriers.</w:t>
      </w:r>
    </w:p>
    <w:p w14:paraId="59CB8164" w14:textId="0EC9A4B6" w:rsidR="00D02290" w:rsidRPr="00D02290" w:rsidRDefault="003F5E1F" w:rsidP="00D02290">
      <w:pPr>
        <w:rPr>
          <w:rFonts w:ascii="Times New Roman" w:hAnsi="Times New Roman" w:cs="Times New Roman"/>
        </w:rPr>
      </w:pPr>
      <w:r>
        <w:rPr>
          <w:rFonts w:ascii="Times New Roman" w:hAnsi="Times New Roman" w:cs="Times New Roman"/>
        </w:rPr>
        <w:t>13.1.</w:t>
      </w:r>
      <w:r w:rsidR="00D02290" w:rsidRPr="00D02290">
        <w:rPr>
          <w:rFonts w:ascii="Times New Roman" w:hAnsi="Times New Roman" w:cs="Times New Roman"/>
        </w:rPr>
        <w:t>2. Regional Policy Frameworks</w:t>
      </w:r>
    </w:p>
    <w:p w14:paraId="6F2FAFDE"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Develop </w:t>
      </w:r>
      <w:proofErr w:type="gramStart"/>
      <w:r w:rsidRPr="00D02290">
        <w:rPr>
          <w:rFonts w:ascii="Times New Roman" w:hAnsi="Times New Roman" w:cs="Times New Roman"/>
        </w:rPr>
        <w:t>regionally-calibrated</w:t>
      </w:r>
      <w:proofErr w:type="gramEnd"/>
      <w:r w:rsidRPr="00D02290">
        <w:rPr>
          <w:rFonts w:ascii="Times New Roman" w:hAnsi="Times New Roman" w:cs="Times New Roman"/>
        </w:rPr>
        <w:t xml:space="preserve"> policy frameworks that target the dominant waste drivers identified in our SHAP analysis:</w:t>
      </w:r>
    </w:p>
    <w:p w14:paraId="137ACFFD" w14:textId="77777777" w:rsidR="00D02290" w:rsidRPr="00D02290" w:rsidRDefault="00D02290" w:rsidP="00D02290">
      <w:pPr>
        <w:numPr>
          <w:ilvl w:val="0"/>
          <w:numId w:val="46"/>
        </w:numPr>
        <w:rPr>
          <w:rFonts w:ascii="Times New Roman" w:hAnsi="Times New Roman" w:cs="Times New Roman"/>
        </w:rPr>
      </w:pPr>
      <w:r w:rsidRPr="00D02290">
        <w:rPr>
          <w:rFonts w:ascii="Times New Roman" w:hAnsi="Times New Roman" w:cs="Times New Roman"/>
        </w:rPr>
        <w:t>In regions with high temperature sensitivity (particularly affecting retail waste), invest in cold chain infrastructure and temperature-controlled logistics.</w:t>
      </w:r>
    </w:p>
    <w:p w14:paraId="6989C598" w14:textId="77777777" w:rsidR="00D02290" w:rsidRPr="00D02290" w:rsidRDefault="00D02290" w:rsidP="00D02290">
      <w:pPr>
        <w:numPr>
          <w:ilvl w:val="0"/>
          <w:numId w:val="46"/>
        </w:numPr>
        <w:rPr>
          <w:rFonts w:ascii="Times New Roman" w:hAnsi="Times New Roman" w:cs="Times New Roman"/>
        </w:rPr>
      </w:pPr>
      <w:r w:rsidRPr="00D02290">
        <w:rPr>
          <w:rFonts w:ascii="Times New Roman" w:hAnsi="Times New Roman" w:cs="Times New Roman"/>
        </w:rPr>
        <w:lastRenderedPageBreak/>
        <w:t>In regions where urbanization strongly influences waste (particularly household sector), implement urban food waste collection programs and support community composting initiatives.</w:t>
      </w:r>
    </w:p>
    <w:p w14:paraId="656E4A42" w14:textId="77777777" w:rsidR="00D02290" w:rsidRPr="00D02290" w:rsidRDefault="00D02290" w:rsidP="00D02290">
      <w:pPr>
        <w:numPr>
          <w:ilvl w:val="0"/>
          <w:numId w:val="46"/>
        </w:numPr>
        <w:rPr>
          <w:rFonts w:ascii="Times New Roman" w:hAnsi="Times New Roman" w:cs="Times New Roman"/>
        </w:rPr>
      </w:pPr>
      <w:r w:rsidRPr="00D02290">
        <w:rPr>
          <w:rFonts w:ascii="Times New Roman" w:hAnsi="Times New Roman" w:cs="Times New Roman"/>
        </w:rPr>
        <w:t>In areas where population growth drives waste (especially food service sector), establish food redistribution networks connecting commercial kitchens with food banks and donation programs.</w:t>
      </w:r>
    </w:p>
    <w:p w14:paraId="5323B159" w14:textId="6BDBC691" w:rsidR="00D02290" w:rsidRPr="00D02290" w:rsidRDefault="003F5E1F" w:rsidP="00D02290">
      <w:pPr>
        <w:rPr>
          <w:rFonts w:ascii="Times New Roman" w:hAnsi="Times New Roman" w:cs="Times New Roman"/>
        </w:rPr>
      </w:pPr>
      <w:r>
        <w:rPr>
          <w:rFonts w:ascii="Times New Roman" w:hAnsi="Times New Roman" w:cs="Times New Roman"/>
        </w:rPr>
        <w:t>13.1.</w:t>
      </w:r>
      <w:r w:rsidR="00D02290" w:rsidRPr="00D02290">
        <w:rPr>
          <w:rFonts w:ascii="Times New Roman" w:hAnsi="Times New Roman" w:cs="Times New Roman"/>
        </w:rPr>
        <w:t>3. Education and Awareness Campaigns</w:t>
      </w:r>
    </w:p>
    <w:p w14:paraId="1B578857"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Design targeted education programs addressing specific </w:t>
      </w:r>
      <w:proofErr w:type="spellStart"/>
      <w:r w:rsidRPr="00D02290">
        <w:rPr>
          <w:rFonts w:ascii="Times New Roman" w:hAnsi="Times New Roman" w:cs="Times New Roman"/>
        </w:rPr>
        <w:t>behaviors</w:t>
      </w:r>
      <w:proofErr w:type="spellEnd"/>
      <w:r w:rsidRPr="00D02290">
        <w:rPr>
          <w:rFonts w:ascii="Times New Roman" w:hAnsi="Times New Roman" w:cs="Times New Roman"/>
        </w:rPr>
        <w:t xml:space="preserve"> in each sector:</w:t>
      </w:r>
    </w:p>
    <w:p w14:paraId="08161F64" w14:textId="77777777" w:rsidR="00D02290" w:rsidRPr="00D02290" w:rsidRDefault="00D02290" w:rsidP="00D02290">
      <w:pPr>
        <w:numPr>
          <w:ilvl w:val="0"/>
          <w:numId w:val="47"/>
        </w:numPr>
        <w:rPr>
          <w:rFonts w:ascii="Times New Roman" w:hAnsi="Times New Roman" w:cs="Times New Roman"/>
        </w:rPr>
      </w:pPr>
      <w:r w:rsidRPr="00D02290">
        <w:rPr>
          <w:rFonts w:ascii="Times New Roman" w:hAnsi="Times New Roman" w:cs="Times New Roman"/>
        </w:rPr>
        <w:t xml:space="preserve">For households: Emphasize proper storage techniques, meal planning, and understanding of expiration labels. Our analysis shows household waste is most influenced by </w:t>
      </w:r>
      <w:proofErr w:type="spellStart"/>
      <w:r w:rsidRPr="00D02290">
        <w:rPr>
          <w:rFonts w:ascii="Times New Roman" w:hAnsi="Times New Roman" w:cs="Times New Roman"/>
        </w:rPr>
        <w:t>behavioral</w:t>
      </w:r>
      <w:proofErr w:type="spellEnd"/>
      <w:r w:rsidRPr="00D02290">
        <w:rPr>
          <w:rFonts w:ascii="Times New Roman" w:hAnsi="Times New Roman" w:cs="Times New Roman"/>
        </w:rPr>
        <w:t xml:space="preserve"> factors that can be modified through education.</w:t>
      </w:r>
    </w:p>
    <w:p w14:paraId="53BEF221" w14:textId="77777777" w:rsidR="00D02290" w:rsidRPr="00D02290" w:rsidRDefault="00D02290" w:rsidP="00D02290">
      <w:pPr>
        <w:numPr>
          <w:ilvl w:val="0"/>
          <w:numId w:val="47"/>
        </w:numPr>
        <w:rPr>
          <w:rFonts w:ascii="Times New Roman" w:hAnsi="Times New Roman" w:cs="Times New Roman"/>
        </w:rPr>
      </w:pPr>
      <w:r w:rsidRPr="00D02290">
        <w:rPr>
          <w:rFonts w:ascii="Times New Roman" w:hAnsi="Times New Roman" w:cs="Times New Roman"/>
        </w:rPr>
        <w:t>For food service operations: Provide training on portion control and waste tracking methodologies.</w:t>
      </w:r>
    </w:p>
    <w:p w14:paraId="5F5BBBAC" w14:textId="77777777" w:rsidR="00D02290" w:rsidRPr="00D02290" w:rsidRDefault="00D02290" w:rsidP="00D02290">
      <w:pPr>
        <w:numPr>
          <w:ilvl w:val="0"/>
          <w:numId w:val="47"/>
        </w:numPr>
        <w:rPr>
          <w:rFonts w:ascii="Times New Roman" w:hAnsi="Times New Roman" w:cs="Times New Roman"/>
        </w:rPr>
      </w:pPr>
      <w:r w:rsidRPr="00D02290">
        <w:rPr>
          <w:rFonts w:ascii="Times New Roman" w:hAnsi="Times New Roman" w:cs="Times New Roman"/>
        </w:rPr>
        <w:t>For retailers: Focus on staff training for proper rotation practices and markdown strategies to reduce waste of near-expiration products.</w:t>
      </w:r>
    </w:p>
    <w:p w14:paraId="5D3B8D99" w14:textId="4CB6497F" w:rsidR="00D02290" w:rsidRPr="00D02290" w:rsidRDefault="003F5E1F" w:rsidP="00D02290">
      <w:pPr>
        <w:rPr>
          <w:rFonts w:ascii="Times New Roman" w:hAnsi="Times New Roman" w:cs="Times New Roman"/>
        </w:rPr>
      </w:pPr>
      <w:r>
        <w:rPr>
          <w:rFonts w:ascii="Times New Roman" w:hAnsi="Times New Roman" w:cs="Times New Roman"/>
        </w:rPr>
        <w:t>13.1.</w:t>
      </w:r>
      <w:r w:rsidR="00D02290" w:rsidRPr="00D02290">
        <w:rPr>
          <w:rFonts w:ascii="Times New Roman" w:hAnsi="Times New Roman" w:cs="Times New Roman"/>
        </w:rPr>
        <w:t>4. Supply Chain Optimization</w:t>
      </w:r>
    </w:p>
    <w:p w14:paraId="50B417CC"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Implement "first in, first out" inventory management systems across all sectors, with particular emphasis on food service operations where our model predicts the highest growth in waste generation. Additionally, improve packaging technologies to extend shelf life while maintaining product quality, especially for highly perishable items that contribute disproportionately to waste volumes.</w:t>
      </w:r>
    </w:p>
    <w:p w14:paraId="2801D88F" w14:textId="1EF49AE8" w:rsidR="00D02290" w:rsidRPr="00D02290" w:rsidRDefault="003F5E1F" w:rsidP="00D02290">
      <w:pPr>
        <w:rPr>
          <w:rFonts w:ascii="Times New Roman" w:hAnsi="Times New Roman" w:cs="Times New Roman"/>
        </w:rPr>
      </w:pPr>
      <w:r>
        <w:rPr>
          <w:rFonts w:ascii="Times New Roman" w:hAnsi="Times New Roman" w:cs="Times New Roman"/>
        </w:rPr>
        <w:t>13.1.</w:t>
      </w:r>
      <w:r w:rsidR="00D02290" w:rsidRPr="00D02290">
        <w:rPr>
          <w:rFonts w:ascii="Times New Roman" w:hAnsi="Times New Roman" w:cs="Times New Roman"/>
        </w:rPr>
        <w:t>5. Regulatory Incentives</w:t>
      </w:r>
    </w:p>
    <w:p w14:paraId="69DDAB8E"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Establish tax incentives for businesses that donate excess food and implement standardized date </w:t>
      </w:r>
      <w:proofErr w:type="spellStart"/>
      <w:r w:rsidRPr="00D02290">
        <w:rPr>
          <w:rFonts w:ascii="Times New Roman" w:hAnsi="Times New Roman" w:cs="Times New Roman"/>
        </w:rPr>
        <w:t>labeling</w:t>
      </w:r>
      <w:proofErr w:type="spellEnd"/>
      <w:r w:rsidRPr="00D02290">
        <w:rPr>
          <w:rFonts w:ascii="Times New Roman" w:hAnsi="Times New Roman" w:cs="Times New Roman"/>
        </w:rPr>
        <w:t xml:space="preserve"> regulations to reduce confusion about product safety and quality. Our model indicates that confidence in estimates significantly impacts waste predictions, suggesting that regulatory clarity could improve decision-making throughout the food system.</w:t>
      </w:r>
    </w:p>
    <w:p w14:paraId="780B5CF8"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13.2 Data-Driven Policy Suggestions</w:t>
      </w:r>
    </w:p>
    <w:p w14:paraId="66FA95FF"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Our analysis reveals significant opportunities for data-driven policy interventions that leverage the predictive power of our model:</w:t>
      </w:r>
    </w:p>
    <w:p w14:paraId="365933E0" w14:textId="0E8BA100" w:rsidR="00D02290" w:rsidRPr="00D02290" w:rsidRDefault="003F5E1F" w:rsidP="00D02290">
      <w:pPr>
        <w:rPr>
          <w:rFonts w:ascii="Times New Roman" w:hAnsi="Times New Roman" w:cs="Times New Roman"/>
        </w:rPr>
      </w:pPr>
      <w:r w:rsidRPr="00D02290">
        <w:rPr>
          <w:rFonts w:ascii="Times New Roman" w:hAnsi="Times New Roman" w:cs="Times New Roman"/>
        </w:rPr>
        <w:t>13.2</w:t>
      </w:r>
      <w:r>
        <w:rPr>
          <w:rFonts w:ascii="Times New Roman" w:hAnsi="Times New Roman" w:cs="Times New Roman"/>
        </w:rPr>
        <w:t>.</w:t>
      </w:r>
      <w:r w:rsidR="00D02290" w:rsidRPr="00D02290">
        <w:rPr>
          <w:rFonts w:ascii="Times New Roman" w:hAnsi="Times New Roman" w:cs="Times New Roman"/>
        </w:rPr>
        <w:t>1. Mandatory Measurement and Reporting</w:t>
      </w:r>
    </w:p>
    <w:p w14:paraId="1727E2DB"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Implement mandatory food waste tracking and reporting requirements for large food businesses, using standardized methodologies aligned with the Food Waste Index. Our model demonstrates that data quality significantly influences prediction accuracy, with regions having higher confidence estimates showing more reliable projections. Mandatory reporting would create robust baselines essential for targeted interventions and progress tracking.</w:t>
      </w:r>
    </w:p>
    <w:p w14:paraId="7036B429" w14:textId="17543A6A" w:rsidR="00D02290" w:rsidRPr="00D02290" w:rsidRDefault="003F5E1F" w:rsidP="00D02290">
      <w:pPr>
        <w:rPr>
          <w:rFonts w:ascii="Times New Roman" w:hAnsi="Times New Roman" w:cs="Times New Roman"/>
        </w:rPr>
      </w:pPr>
      <w:r w:rsidRPr="00D02290">
        <w:rPr>
          <w:rFonts w:ascii="Times New Roman" w:hAnsi="Times New Roman" w:cs="Times New Roman"/>
        </w:rPr>
        <w:t>13.2</w:t>
      </w:r>
      <w:r>
        <w:rPr>
          <w:rFonts w:ascii="Times New Roman" w:hAnsi="Times New Roman" w:cs="Times New Roman"/>
        </w:rPr>
        <w:t>.</w:t>
      </w:r>
      <w:r w:rsidR="00D02290" w:rsidRPr="00D02290">
        <w:rPr>
          <w:rFonts w:ascii="Times New Roman" w:hAnsi="Times New Roman" w:cs="Times New Roman"/>
        </w:rPr>
        <w:t>2. AI-Augmented Regulatory Frameworks</w:t>
      </w:r>
    </w:p>
    <w:p w14:paraId="7DAA8978"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lastRenderedPageBreak/>
        <w:t xml:space="preserve">Develop regulatory frameworks that incorporate predictive </w:t>
      </w:r>
      <w:proofErr w:type="spellStart"/>
      <w:r w:rsidRPr="00D02290">
        <w:rPr>
          <w:rFonts w:ascii="Times New Roman" w:hAnsi="Times New Roman" w:cs="Times New Roman"/>
        </w:rPr>
        <w:t>modeling</w:t>
      </w:r>
      <w:proofErr w:type="spellEnd"/>
      <w:r w:rsidRPr="00D02290">
        <w:rPr>
          <w:rFonts w:ascii="Times New Roman" w:hAnsi="Times New Roman" w:cs="Times New Roman"/>
        </w:rPr>
        <w:t xml:space="preserve"> to identify potential waste hotspots before they emerge. For example, our model's identification of temperature as a key driver for retail waste suggests that regulatory agencies could use weather forecasting data to anticipate and mitigate potential waste surges through </w:t>
      </w:r>
      <w:proofErr w:type="spellStart"/>
      <w:r w:rsidRPr="00D02290">
        <w:rPr>
          <w:rFonts w:ascii="Times New Roman" w:hAnsi="Times New Roman" w:cs="Times New Roman"/>
        </w:rPr>
        <w:t>preemptive</w:t>
      </w:r>
      <w:proofErr w:type="spellEnd"/>
      <w:r w:rsidRPr="00D02290">
        <w:rPr>
          <w:rFonts w:ascii="Times New Roman" w:hAnsi="Times New Roman" w:cs="Times New Roman"/>
        </w:rPr>
        <w:t xml:space="preserve"> advisories or temporary storage requirement adjustments.</w:t>
      </w:r>
    </w:p>
    <w:p w14:paraId="1268B51C" w14:textId="64DE7068" w:rsidR="00D02290" w:rsidRPr="00D02290" w:rsidRDefault="003F5E1F" w:rsidP="00D02290">
      <w:pPr>
        <w:rPr>
          <w:rFonts w:ascii="Times New Roman" w:hAnsi="Times New Roman" w:cs="Times New Roman"/>
        </w:rPr>
      </w:pPr>
      <w:r w:rsidRPr="00D02290">
        <w:rPr>
          <w:rFonts w:ascii="Times New Roman" w:hAnsi="Times New Roman" w:cs="Times New Roman"/>
        </w:rPr>
        <w:t>13.2</w:t>
      </w:r>
      <w:r>
        <w:rPr>
          <w:rFonts w:ascii="Times New Roman" w:hAnsi="Times New Roman" w:cs="Times New Roman"/>
        </w:rPr>
        <w:t>.</w:t>
      </w:r>
      <w:r w:rsidR="00D02290" w:rsidRPr="00D02290">
        <w:rPr>
          <w:rFonts w:ascii="Times New Roman" w:hAnsi="Times New Roman" w:cs="Times New Roman"/>
        </w:rPr>
        <w:t>3. Differential Taxation Based on Predictive Analysis</w:t>
      </w:r>
    </w:p>
    <w:p w14:paraId="55F8B808"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Implement variable waste disposal fees based on predictive waste potential rather than flat rates. Our model's ability to forecast waste generation across sectors could inform a more nuanced approach to waste management fees, incentivizing businesses to adjust practices in response to predicted waste levels and thereby reducing overall waste volumes.</w:t>
      </w:r>
    </w:p>
    <w:p w14:paraId="41B8E1F9" w14:textId="7769927D" w:rsidR="00D02290" w:rsidRPr="00D02290" w:rsidRDefault="003F5E1F" w:rsidP="00D02290">
      <w:pPr>
        <w:rPr>
          <w:rFonts w:ascii="Times New Roman" w:hAnsi="Times New Roman" w:cs="Times New Roman"/>
        </w:rPr>
      </w:pPr>
      <w:r w:rsidRPr="00D02290">
        <w:rPr>
          <w:rFonts w:ascii="Times New Roman" w:hAnsi="Times New Roman" w:cs="Times New Roman"/>
        </w:rPr>
        <w:t>13.2</w:t>
      </w:r>
      <w:r>
        <w:rPr>
          <w:rFonts w:ascii="Times New Roman" w:hAnsi="Times New Roman" w:cs="Times New Roman"/>
        </w:rPr>
        <w:t>.</w:t>
      </w:r>
      <w:r w:rsidR="00D02290" w:rsidRPr="00D02290">
        <w:rPr>
          <w:rFonts w:ascii="Times New Roman" w:hAnsi="Times New Roman" w:cs="Times New Roman"/>
        </w:rPr>
        <w:t>4. Digital Food Donation Platforms</w:t>
      </w:r>
    </w:p>
    <w:p w14:paraId="6CC1E9D7"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Fund the development of real-time digital platforms connecting food businesses with surplus to organizations that can redistribute it. Our temporal projections indicate increasing waste volumes across all sectors, highlighting the need for efficient redistribution mechanisms. These platforms should incorporate predictive analytics to anticipate donation volumes and optimize logistics accordingly.</w:t>
      </w:r>
    </w:p>
    <w:p w14:paraId="6634DBE2" w14:textId="3F11E3AD" w:rsidR="00D02290" w:rsidRPr="00D02290" w:rsidRDefault="003F5E1F" w:rsidP="00D02290">
      <w:pPr>
        <w:rPr>
          <w:rFonts w:ascii="Times New Roman" w:hAnsi="Times New Roman" w:cs="Times New Roman"/>
        </w:rPr>
      </w:pPr>
      <w:r w:rsidRPr="00D02290">
        <w:rPr>
          <w:rFonts w:ascii="Times New Roman" w:hAnsi="Times New Roman" w:cs="Times New Roman"/>
        </w:rPr>
        <w:t>13.2</w:t>
      </w:r>
      <w:r>
        <w:rPr>
          <w:rFonts w:ascii="Times New Roman" w:hAnsi="Times New Roman" w:cs="Times New Roman"/>
        </w:rPr>
        <w:t>.</w:t>
      </w:r>
      <w:r w:rsidR="00D02290" w:rsidRPr="00D02290">
        <w:rPr>
          <w:rFonts w:ascii="Times New Roman" w:hAnsi="Times New Roman" w:cs="Times New Roman"/>
        </w:rPr>
        <w:t>5. Targeted Funding for Innovation</w:t>
      </w:r>
    </w:p>
    <w:p w14:paraId="14E453D5"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Allocate research and development funding based on model-identified impact factors. For instance, our finding that temperature significantly influences retail waste suggests prioritizing innovations in temperature-controlled packaging and logistics. Similarly, the strong impact of urbanization on household waste indicates the need for urban-focused waste reduction solutions.</w:t>
      </w:r>
    </w:p>
    <w:p w14:paraId="1670C6FB" w14:textId="1EED6B0A" w:rsidR="00D02290" w:rsidRPr="00D02290" w:rsidRDefault="003F5E1F" w:rsidP="00D02290">
      <w:pPr>
        <w:rPr>
          <w:rFonts w:ascii="Times New Roman" w:hAnsi="Times New Roman" w:cs="Times New Roman"/>
        </w:rPr>
      </w:pPr>
      <w:r w:rsidRPr="00D02290">
        <w:rPr>
          <w:rFonts w:ascii="Times New Roman" w:hAnsi="Times New Roman" w:cs="Times New Roman"/>
        </w:rPr>
        <w:t>13.2</w:t>
      </w:r>
      <w:r>
        <w:rPr>
          <w:rFonts w:ascii="Times New Roman" w:hAnsi="Times New Roman" w:cs="Times New Roman"/>
        </w:rPr>
        <w:t>.</w:t>
      </w:r>
      <w:r w:rsidR="00D02290" w:rsidRPr="00D02290">
        <w:rPr>
          <w:rFonts w:ascii="Times New Roman" w:hAnsi="Times New Roman" w:cs="Times New Roman"/>
        </w:rPr>
        <w:t>6. Data-Sharing Ecosystems</w:t>
      </w:r>
    </w:p>
    <w:p w14:paraId="7F8E524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Establish secure data-sharing frameworks allowing businesses to benchmark their waste levels against industry averages while maintaining competitive confidentiality. The Pacific Coast Food Waste Commitment demonstrates how anonymized, aggregated data sharing can drive sector-wide improvements through comparative analysis and best practice identification.</w:t>
      </w:r>
    </w:p>
    <w:p w14:paraId="11F7C930" w14:textId="448D2F55" w:rsidR="00D02290" w:rsidRPr="00D02290" w:rsidRDefault="003F5E1F" w:rsidP="00D02290">
      <w:pPr>
        <w:rPr>
          <w:rFonts w:ascii="Times New Roman" w:hAnsi="Times New Roman" w:cs="Times New Roman"/>
        </w:rPr>
      </w:pPr>
      <w:r w:rsidRPr="00D02290">
        <w:rPr>
          <w:rFonts w:ascii="Times New Roman" w:hAnsi="Times New Roman" w:cs="Times New Roman"/>
        </w:rPr>
        <w:t>13.2</w:t>
      </w:r>
      <w:r>
        <w:rPr>
          <w:rFonts w:ascii="Times New Roman" w:hAnsi="Times New Roman" w:cs="Times New Roman"/>
        </w:rPr>
        <w:t>.</w:t>
      </w:r>
      <w:r w:rsidR="00D02290" w:rsidRPr="00D02290">
        <w:rPr>
          <w:rFonts w:ascii="Times New Roman" w:hAnsi="Times New Roman" w:cs="Times New Roman"/>
        </w:rPr>
        <w:t>7. Predictive Planning Requirements</w:t>
      </w:r>
    </w:p>
    <w:p w14:paraId="69EDE3EB"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Require large food service operations to implement predictive planning tools as part of licensing or permitting processes. Given our model's identification of food service as the fastest-growing waste sector, integrating planning requirements into regulatory frameworks could significantly reduce projected waste increases.</w:t>
      </w:r>
    </w:p>
    <w:p w14:paraId="664D9206" w14:textId="0EF6EA74" w:rsidR="00D02290" w:rsidRPr="003F5E1F" w:rsidRDefault="003F5E1F" w:rsidP="00D02290">
      <w:pPr>
        <w:rPr>
          <w:rFonts w:ascii="Times New Roman" w:hAnsi="Times New Roman" w:cs="Times New Roman"/>
          <w:u w:val="single"/>
        </w:rPr>
      </w:pPr>
      <w:r>
        <w:rPr>
          <w:rFonts w:ascii="Times New Roman" w:hAnsi="Times New Roman" w:cs="Times New Roman"/>
          <w:u w:val="single"/>
        </w:rPr>
        <w:t>14.</w:t>
      </w:r>
      <w:r w:rsidR="00D02290" w:rsidRPr="003F5E1F">
        <w:rPr>
          <w:rFonts w:ascii="Times New Roman" w:hAnsi="Times New Roman" w:cs="Times New Roman"/>
          <w:u w:val="single"/>
        </w:rPr>
        <w:t>C</w:t>
      </w:r>
      <w:r>
        <w:rPr>
          <w:rFonts w:ascii="Times New Roman" w:hAnsi="Times New Roman" w:cs="Times New Roman"/>
          <w:u w:val="single"/>
        </w:rPr>
        <w:t>ONCLUSION</w:t>
      </w:r>
    </w:p>
    <w:p w14:paraId="48E7E05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This research demonstrates the significant potential of machine learning techniques, specifically </w:t>
      </w:r>
      <w:proofErr w:type="spellStart"/>
      <w:r w:rsidRPr="00D02290">
        <w:rPr>
          <w:rFonts w:ascii="Times New Roman" w:hAnsi="Times New Roman" w:cs="Times New Roman"/>
        </w:rPr>
        <w:t>XGBoost</w:t>
      </w:r>
      <w:proofErr w:type="spellEnd"/>
      <w:r w:rsidRPr="00D02290">
        <w:rPr>
          <w:rFonts w:ascii="Times New Roman" w:hAnsi="Times New Roman" w:cs="Times New Roman"/>
        </w:rPr>
        <w:t xml:space="preserve"> coupled with SHAP analysis, to predict and </w:t>
      </w:r>
      <w:proofErr w:type="spellStart"/>
      <w:r w:rsidRPr="00D02290">
        <w:rPr>
          <w:rFonts w:ascii="Times New Roman" w:hAnsi="Times New Roman" w:cs="Times New Roman"/>
        </w:rPr>
        <w:t>analyze</w:t>
      </w:r>
      <w:proofErr w:type="spellEnd"/>
      <w:r w:rsidRPr="00D02290">
        <w:rPr>
          <w:rFonts w:ascii="Times New Roman" w:hAnsi="Times New Roman" w:cs="Times New Roman"/>
        </w:rPr>
        <w:t xml:space="preserve"> food waste patterns across household, retail, and food service sectors. Our model achieved strong </w:t>
      </w:r>
      <w:r w:rsidRPr="00D02290">
        <w:rPr>
          <w:rFonts w:ascii="Times New Roman" w:hAnsi="Times New Roman" w:cs="Times New Roman"/>
        </w:rPr>
        <w:lastRenderedPageBreak/>
        <w:t>predictive performance, with R² scores ranging from 0.81 (food service) to 0.93 (retail), validating the approach while highlighting varying complexity across sectors.</w:t>
      </w:r>
    </w:p>
    <w:p w14:paraId="02968CF4"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5-year projections reveal concerning growth trends, with food service waste increasing most rapidly (+9.5% annually), followed by retail (+7.8%) and household waste (+6.2%). These projections, visualized through our KDE plot and sector comparison charts, emphasize the urgency of intervention, particularly in the food service sector which could see a 59% increase in waste generation by 2030.</w:t>
      </w:r>
    </w:p>
    <w:p w14:paraId="64AA1F37"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SHAP analysis successfully identified sector-specific waste drivers, revealing that urbanization and temperature significantly influence household waste, while population growth and regional factors dominate food service waste patterns. These insights enable targeted interventions addressing the root causes of waste in each sector.</w:t>
      </w:r>
    </w:p>
    <w:p w14:paraId="6D7C721F"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regional disparities uncovered by our analysis highlight the need for contextualized approaches to food waste reduction. High-income regions exhibit greater downstream waste in consumption phases, while low-income regions experience more upstream losses during production and post-harvest handling. This divergence necessitates differentiated strategies accounting for specific regional challenges.</w:t>
      </w:r>
    </w:p>
    <w:p w14:paraId="5A330ABE"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While our model provides valuable insights, its limitations—including simulated temporal features and varying data confidence levels—underscore the need for continued improvement in food waste data collection and </w:t>
      </w:r>
      <w:proofErr w:type="spellStart"/>
      <w:r w:rsidRPr="00D02290">
        <w:rPr>
          <w:rFonts w:ascii="Times New Roman" w:hAnsi="Times New Roman" w:cs="Times New Roman"/>
        </w:rPr>
        <w:t>modeling</w:t>
      </w:r>
      <w:proofErr w:type="spellEnd"/>
      <w:r w:rsidRPr="00D02290">
        <w:rPr>
          <w:rFonts w:ascii="Times New Roman" w:hAnsi="Times New Roman" w:cs="Times New Roman"/>
        </w:rPr>
        <w:t>. Future research should focus on incorporating real-time economic indicators, policy implementation effects, and cross-sectoral interactions.</w:t>
      </w:r>
    </w:p>
    <w:p w14:paraId="7330020C"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By implementing the data-driven strategies and policy recommendations outlined in this research, stakeholders can work toward meaningful reductions in food waste, contributing to global sustainability goals while addressing the economic and environmental costs of wastage. The path forward requires collaborative action informed by predictive analytics to transform our food systems and bend the curve of rising waste generation.</w:t>
      </w:r>
    </w:p>
    <w:p w14:paraId="13CB7D33" w14:textId="70A19C08" w:rsidR="00D02290" w:rsidRPr="003F5E1F" w:rsidRDefault="00D02290" w:rsidP="00D02290">
      <w:pPr>
        <w:rPr>
          <w:rFonts w:ascii="Times New Roman" w:hAnsi="Times New Roman" w:cs="Times New Roman"/>
          <w:u w:val="single"/>
        </w:rPr>
      </w:pPr>
      <w:r w:rsidRPr="003F5E1F">
        <w:rPr>
          <w:rFonts w:ascii="Times New Roman" w:hAnsi="Times New Roman" w:cs="Times New Roman"/>
          <w:u w:val="single"/>
        </w:rPr>
        <w:t>R</w:t>
      </w:r>
      <w:r w:rsidR="003F5E1F" w:rsidRPr="003F5E1F">
        <w:rPr>
          <w:rFonts w:ascii="Times New Roman" w:hAnsi="Times New Roman" w:cs="Times New Roman"/>
          <w:u w:val="single"/>
        </w:rPr>
        <w:t>EFERENCES</w:t>
      </w:r>
    </w:p>
    <w:p w14:paraId="008EC44E" w14:textId="77777777" w:rsidR="00D02290" w:rsidRPr="00D02290" w:rsidRDefault="00D02290" w:rsidP="00D02290">
      <w:pPr>
        <w:rPr>
          <w:rFonts w:ascii="Times New Roman" w:hAnsi="Times New Roman" w:cs="Times New Roman"/>
        </w:rPr>
      </w:pPr>
      <w:proofErr w:type="spellStart"/>
      <w:r w:rsidRPr="00D02290">
        <w:rPr>
          <w:rFonts w:ascii="Times New Roman" w:hAnsi="Times New Roman" w:cs="Times New Roman"/>
        </w:rPr>
        <w:t>Aschemann</w:t>
      </w:r>
      <w:proofErr w:type="spellEnd"/>
      <w:r w:rsidRPr="00D02290">
        <w:rPr>
          <w:rFonts w:ascii="Times New Roman" w:hAnsi="Times New Roman" w:cs="Times New Roman"/>
        </w:rPr>
        <w:t xml:space="preserve">-Witzel, J., de Hooge, I., Amani, P., Bech-Larsen, T., &amp; </w:t>
      </w:r>
      <w:proofErr w:type="spellStart"/>
      <w:r w:rsidRPr="00D02290">
        <w:rPr>
          <w:rFonts w:ascii="Times New Roman" w:hAnsi="Times New Roman" w:cs="Times New Roman"/>
        </w:rPr>
        <w:t>Oostindjer</w:t>
      </w:r>
      <w:proofErr w:type="spellEnd"/>
      <w:r w:rsidRPr="00D02290">
        <w:rPr>
          <w:rFonts w:ascii="Times New Roman" w:hAnsi="Times New Roman" w:cs="Times New Roman"/>
        </w:rPr>
        <w:t>, M. (2017). Consumer-related food waste: Causes and potential for action. Sustainability, 9(1), 47.</w:t>
      </w:r>
    </w:p>
    <w:p w14:paraId="000D8F59" w14:textId="77777777" w:rsidR="00D02290" w:rsidRPr="00D02290" w:rsidRDefault="00D02290" w:rsidP="00D02290">
      <w:pPr>
        <w:rPr>
          <w:rFonts w:ascii="Times New Roman" w:hAnsi="Times New Roman" w:cs="Times New Roman"/>
        </w:rPr>
      </w:pPr>
      <w:proofErr w:type="spellStart"/>
      <w:r w:rsidRPr="00D02290">
        <w:rPr>
          <w:rFonts w:ascii="Times New Roman" w:hAnsi="Times New Roman" w:cs="Times New Roman"/>
        </w:rPr>
        <w:t>Bokanga</w:t>
      </w:r>
      <w:proofErr w:type="spellEnd"/>
      <w:r w:rsidRPr="00D02290">
        <w:rPr>
          <w:rFonts w:ascii="Times New Roman" w:hAnsi="Times New Roman" w:cs="Times New Roman"/>
        </w:rPr>
        <w:t>, M. (1999). Cassava: Post-harvest operations. Food and Agriculture Organization of the United Nations.</w:t>
      </w:r>
    </w:p>
    <w:p w14:paraId="234106D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Delicious Data. (2022). Serving data-driven solutions to food waste. EIT Food Success Stories.</w:t>
      </w:r>
    </w:p>
    <w:p w14:paraId="10B09D0B"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European Commission. (2018). Waste Framework Directive. European Commission.</w:t>
      </w:r>
    </w:p>
    <w:p w14:paraId="62857311" w14:textId="77777777" w:rsidR="00D02290" w:rsidRPr="00D02290" w:rsidRDefault="00D02290" w:rsidP="00D02290">
      <w:pPr>
        <w:rPr>
          <w:rFonts w:ascii="Times New Roman" w:hAnsi="Times New Roman" w:cs="Times New Roman"/>
        </w:rPr>
      </w:pPr>
      <w:proofErr w:type="spellStart"/>
      <w:r w:rsidRPr="00D02290">
        <w:rPr>
          <w:rFonts w:ascii="Times New Roman" w:hAnsi="Times New Roman" w:cs="Times New Roman"/>
        </w:rPr>
        <w:t>Fesenfeld</w:t>
      </w:r>
      <w:proofErr w:type="spellEnd"/>
      <w:r w:rsidRPr="00D02290">
        <w:rPr>
          <w:rFonts w:ascii="Times New Roman" w:hAnsi="Times New Roman" w:cs="Times New Roman"/>
        </w:rPr>
        <w:t xml:space="preserve">, L. P., &amp; </w:t>
      </w:r>
      <w:proofErr w:type="spellStart"/>
      <w:r w:rsidRPr="00D02290">
        <w:rPr>
          <w:rFonts w:ascii="Times New Roman" w:hAnsi="Times New Roman" w:cs="Times New Roman"/>
        </w:rPr>
        <w:t>Rinscheid</w:t>
      </w:r>
      <w:proofErr w:type="spellEnd"/>
      <w:r w:rsidRPr="00D02290">
        <w:rPr>
          <w:rFonts w:ascii="Times New Roman" w:hAnsi="Times New Roman" w:cs="Times New Roman"/>
        </w:rPr>
        <w:t>, A. (2022). Improving food waste policies by strengthening systemic governance. Global Environmental Change, 75, 102553.</w:t>
      </w:r>
    </w:p>
    <w:p w14:paraId="349C40FC"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Food and Agriculture Organization. (2011). Global food losses and food waste – Extent, causes and prevention. Rome.</w:t>
      </w:r>
    </w:p>
    <w:p w14:paraId="6975D19F"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lastRenderedPageBreak/>
        <w:t>Food and Agriculture Organization. (2013). Food wastage footprint: Impacts on natural resources. Food and Agriculture Organization of the United Nations.</w:t>
      </w:r>
    </w:p>
    <w:p w14:paraId="67F7A4F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Goossens, Y., Wegner, A., &amp; Schmidt, T. (2019). Sustainability assessment of food waste prevention measures: Review of existing evaluation practices. Frontiers in Sustainable Food Systems, 3, 90.</w:t>
      </w:r>
    </w:p>
    <w:p w14:paraId="227F85C6"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Hoekstra, A. Y., &amp; Mekonnen, M. M. (2011). The water footprint of humanity. Proceedings of the National Academy of Sciences, 108(9), 3232-3237.</w:t>
      </w:r>
    </w:p>
    <w:p w14:paraId="113BB6B4" w14:textId="77777777" w:rsidR="00D02290" w:rsidRPr="00D02290" w:rsidRDefault="00D02290" w:rsidP="00D02290">
      <w:pPr>
        <w:rPr>
          <w:rFonts w:ascii="Times New Roman" w:hAnsi="Times New Roman" w:cs="Times New Roman"/>
        </w:rPr>
      </w:pPr>
      <w:proofErr w:type="spellStart"/>
      <w:r w:rsidRPr="00D02290">
        <w:rPr>
          <w:rFonts w:ascii="Times New Roman" w:hAnsi="Times New Roman" w:cs="Times New Roman"/>
        </w:rPr>
        <w:t>Ishangulyyev</w:t>
      </w:r>
      <w:proofErr w:type="spellEnd"/>
      <w:r w:rsidRPr="00D02290">
        <w:rPr>
          <w:rFonts w:ascii="Times New Roman" w:hAnsi="Times New Roman" w:cs="Times New Roman"/>
        </w:rPr>
        <w:t>, R., Kim, S., &amp; Lee, S. H. (2019). Understanding food loss and waste—why are we losing and wasting food? Foods, 8(8), 297.</w:t>
      </w:r>
    </w:p>
    <w:p w14:paraId="3ADCCC97" w14:textId="77777777" w:rsidR="00D02290" w:rsidRPr="00D02290" w:rsidRDefault="00D02290" w:rsidP="00D02290">
      <w:pPr>
        <w:rPr>
          <w:rFonts w:ascii="Times New Roman" w:hAnsi="Times New Roman" w:cs="Times New Roman"/>
        </w:rPr>
      </w:pPr>
      <w:proofErr w:type="spellStart"/>
      <w:r w:rsidRPr="00D02290">
        <w:rPr>
          <w:rFonts w:ascii="Times New Roman" w:hAnsi="Times New Roman" w:cs="Times New Roman"/>
        </w:rPr>
        <w:t>Kummu</w:t>
      </w:r>
      <w:proofErr w:type="spellEnd"/>
      <w:r w:rsidRPr="00D02290">
        <w:rPr>
          <w:rFonts w:ascii="Times New Roman" w:hAnsi="Times New Roman" w:cs="Times New Roman"/>
        </w:rPr>
        <w:t xml:space="preserve">, M., de Moel, H., Porkka, M., Siebert, S., Varis, O., &amp; Ward, P. J. (2012). </w:t>
      </w:r>
      <w:proofErr w:type="gramStart"/>
      <w:r w:rsidRPr="00D02290">
        <w:rPr>
          <w:rFonts w:ascii="Times New Roman" w:hAnsi="Times New Roman" w:cs="Times New Roman"/>
        </w:rPr>
        <w:t>Lost food,</w:t>
      </w:r>
      <w:proofErr w:type="gramEnd"/>
      <w:r w:rsidRPr="00D02290">
        <w:rPr>
          <w:rFonts w:ascii="Times New Roman" w:hAnsi="Times New Roman" w:cs="Times New Roman"/>
        </w:rPr>
        <w:t xml:space="preserve"> wasted resources: Global food supply chain losses and their impacts on freshwater, cropland, and fertiliser use. Science of the Total Environment, 438, 477-489.</w:t>
      </w:r>
    </w:p>
    <w:p w14:paraId="43A1955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Malhotra, S., &amp; Vos, R. (2024). Challenges for policy and research to reduce food loss and waste. International Food Policy Research Institute Blog.</w:t>
      </w:r>
    </w:p>
    <w:p w14:paraId="28EB3EAA" w14:textId="77777777" w:rsidR="00D02290" w:rsidRPr="00D02290" w:rsidRDefault="00D02290" w:rsidP="00D02290">
      <w:pPr>
        <w:rPr>
          <w:rFonts w:ascii="Times New Roman" w:hAnsi="Times New Roman" w:cs="Times New Roman"/>
        </w:rPr>
      </w:pPr>
      <w:proofErr w:type="spellStart"/>
      <w:r w:rsidRPr="00D02290">
        <w:rPr>
          <w:rFonts w:ascii="Times New Roman" w:hAnsi="Times New Roman" w:cs="Times New Roman"/>
        </w:rPr>
        <w:t>Nikravech</w:t>
      </w:r>
      <w:proofErr w:type="spellEnd"/>
      <w:r w:rsidRPr="00D02290">
        <w:rPr>
          <w:rFonts w:ascii="Times New Roman" w:hAnsi="Times New Roman" w:cs="Times New Roman"/>
        </w:rPr>
        <w:t xml:space="preserve">, M., Kwan, V., </w:t>
      </w:r>
      <w:proofErr w:type="spellStart"/>
      <w:r w:rsidRPr="00D02290">
        <w:rPr>
          <w:rFonts w:ascii="Times New Roman" w:hAnsi="Times New Roman" w:cs="Times New Roman"/>
        </w:rPr>
        <w:t>Dobernig</w:t>
      </w:r>
      <w:proofErr w:type="spellEnd"/>
      <w:r w:rsidRPr="00D02290">
        <w:rPr>
          <w:rFonts w:ascii="Times New Roman" w:hAnsi="Times New Roman" w:cs="Times New Roman"/>
        </w:rPr>
        <w:t>, K., Wilhelm-</w:t>
      </w:r>
      <w:proofErr w:type="spellStart"/>
      <w:r w:rsidRPr="00D02290">
        <w:rPr>
          <w:rFonts w:ascii="Times New Roman" w:hAnsi="Times New Roman" w:cs="Times New Roman"/>
        </w:rPr>
        <w:t>Rechmann</w:t>
      </w:r>
      <w:proofErr w:type="spellEnd"/>
      <w:r w:rsidRPr="00D02290">
        <w:rPr>
          <w:rFonts w:ascii="Times New Roman" w:hAnsi="Times New Roman" w:cs="Times New Roman"/>
        </w:rPr>
        <w:t>, A., &amp; Langen, N. (2020). Limiting food waste via grassroots initiatives as a potential for climate change mitigation: A systematic review. Environmental Research Letters, 15(12), 123008.</w:t>
      </w:r>
    </w:p>
    <w:p w14:paraId="63CFD699" w14:textId="77777777" w:rsidR="00D02290" w:rsidRPr="00D02290" w:rsidRDefault="00D02290" w:rsidP="00D02290">
      <w:pPr>
        <w:rPr>
          <w:rFonts w:ascii="Times New Roman" w:hAnsi="Times New Roman" w:cs="Times New Roman"/>
        </w:rPr>
      </w:pPr>
      <w:proofErr w:type="spellStart"/>
      <w:r w:rsidRPr="00D02290">
        <w:rPr>
          <w:rFonts w:ascii="Times New Roman" w:hAnsi="Times New Roman" w:cs="Times New Roman"/>
        </w:rPr>
        <w:t>ReFED</w:t>
      </w:r>
      <w:proofErr w:type="spellEnd"/>
      <w:r w:rsidRPr="00D02290">
        <w:rPr>
          <w:rFonts w:ascii="Times New Roman" w:hAnsi="Times New Roman" w:cs="Times New Roman"/>
        </w:rPr>
        <w:t>. (2021). Roadmap to 2030: Reducing U.S. food waste by 50%.</w:t>
      </w:r>
    </w:p>
    <w:p w14:paraId="3768996E"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Shi, W. (2022). Food waste prediction in grocery stores: Time series forecasting by deep learning. Master's Thesis, Arcada University of Applied Sciences.</w:t>
      </w:r>
    </w:p>
    <w:p w14:paraId="42D2CF60" w14:textId="77777777" w:rsidR="00D02290" w:rsidRPr="00D02290" w:rsidRDefault="00D02290" w:rsidP="00D02290">
      <w:pPr>
        <w:rPr>
          <w:rFonts w:ascii="Times New Roman" w:hAnsi="Times New Roman" w:cs="Times New Roman"/>
        </w:rPr>
      </w:pPr>
      <w:proofErr w:type="spellStart"/>
      <w:r w:rsidRPr="00D02290">
        <w:rPr>
          <w:rFonts w:ascii="Times New Roman" w:hAnsi="Times New Roman" w:cs="Times New Roman"/>
        </w:rPr>
        <w:t>Stenmarck</w:t>
      </w:r>
      <w:proofErr w:type="spellEnd"/>
      <w:r w:rsidRPr="00D02290">
        <w:rPr>
          <w:rFonts w:ascii="Times New Roman" w:hAnsi="Times New Roman" w:cs="Times New Roman"/>
        </w:rPr>
        <w:t>, Å., Jensen, C., Quested, T., &amp; Moates, G. (2016). Estimates of European food waste levels. FUSIONS EU Project.</w:t>
      </w:r>
    </w:p>
    <w:p w14:paraId="2C6A7B7B" w14:textId="77777777" w:rsidR="00D02290" w:rsidRPr="00D02290" w:rsidRDefault="00D02290" w:rsidP="00D02290">
      <w:pPr>
        <w:rPr>
          <w:rFonts w:ascii="Times New Roman" w:hAnsi="Times New Roman" w:cs="Times New Roman"/>
        </w:rPr>
      </w:pPr>
      <w:proofErr w:type="spellStart"/>
      <w:r w:rsidRPr="00D02290">
        <w:rPr>
          <w:rFonts w:ascii="Times New Roman" w:hAnsi="Times New Roman" w:cs="Times New Roman"/>
        </w:rPr>
        <w:t>Stöckli</w:t>
      </w:r>
      <w:proofErr w:type="spellEnd"/>
      <w:r w:rsidRPr="00D02290">
        <w:rPr>
          <w:rFonts w:ascii="Times New Roman" w:hAnsi="Times New Roman" w:cs="Times New Roman"/>
        </w:rPr>
        <w:t>, S., Niklaus, E., &amp; Dorn, M. (2018). Call for testing interventions to prevent consumer food waste. Resources, Conservation and Recycling, 136, 445-462.</w:t>
      </w:r>
    </w:p>
    <w:p w14:paraId="0C0FDCD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UNEP. (2021). Food waste index report 2021. United Nations Environment Programme.</w:t>
      </w:r>
    </w:p>
    <w:p w14:paraId="57984F64"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World Resources Institute. (2019). Reducing food loss and waste: Setting a global action agenda. Washington, DC.</w:t>
      </w:r>
    </w:p>
    <w:p w14:paraId="092A9203" w14:textId="77777777" w:rsidR="00D02290" w:rsidRPr="00D02290" w:rsidRDefault="00D02290" w:rsidP="00D02290">
      <w:pPr>
        <w:rPr>
          <w:rFonts w:ascii="Times New Roman" w:hAnsi="Times New Roman" w:cs="Times New Roman"/>
        </w:rPr>
      </w:pPr>
      <w:proofErr w:type="spellStart"/>
      <w:r w:rsidRPr="00D02290">
        <w:rPr>
          <w:rFonts w:ascii="Times New Roman" w:hAnsi="Times New Roman" w:cs="Times New Roman"/>
        </w:rPr>
        <w:t>Zorpas</w:t>
      </w:r>
      <w:proofErr w:type="spellEnd"/>
      <w:r w:rsidRPr="00D02290">
        <w:rPr>
          <w:rFonts w:ascii="Times New Roman" w:hAnsi="Times New Roman" w:cs="Times New Roman"/>
        </w:rPr>
        <w:t xml:space="preserve">, A. A., &amp; </w:t>
      </w:r>
      <w:proofErr w:type="spellStart"/>
      <w:r w:rsidRPr="00D02290">
        <w:rPr>
          <w:rFonts w:ascii="Times New Roman" w:hAnsi="Times New Roman" w:cs="Times New Roman"/>
        </w:rPr>
        <w:t>Lasaridi</w:t>
      </w:r>
      <w:proofErr w:type="spellEnd"/>
      <w:r w:rsidRPr="00D02290">
        <w:rPr>
          <w:rFonts w:ascii="Times New Roman" w:hAnsi="Times New Roman" w:cs="Times New Roman"/>
        </w:rPr>
        <w:t>, K. (2013). Measuring waste prevention. Waste Management, 33(5), 1047-1056.</w:t>
      </w:r>
    </w:p>
    <w:p w14:paraId="7D4DE212" w14:textId="77777777" w:rsidR="00D02290" w:rsidRPr="00D02290" w:rsidRDefault="00D02290" w:rsidP="00D02290">
      <w:pPr>
        <w:rPr>
          <w:rFonts w:ascii="Times New Roman" w:hAnsi="Times New Roman" w:cs="Times New Roman"/>
        </w:rPr>
      </w:pPr>
    </w:p>
    <w:p w14:paraId="484F7129" w14:textId="77777777" w:rsidR="00D02290" w:rsidRPr="00D02290" w:rsidRDefault="00D02290" w:rsidP="008D5AC1">
      <w:pPr>
        <w:rPr>
          <w:rFonts w:ascii="Times New Roman" w:hAnsi="Times New Roman" w:cs="Times New Roman"/>
        </w:rPr>
      </w:pPr>
    </w:p>
    <w:sectPr w:rsidR="00D02290" w:rsidRPr="00D02290" w:rsidSect="001032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31CB"/>
    <w:multiLevelType w:val="multilevel"/>
    <w:tmpl w:val="E21C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66035"/>
    <w:multiLevelType w:val="multilevel"/>
    <w:tmpl w:val="4D72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16C10"/>
    <w:multiLevelType w:val="multilevel"/>
    <w:tmpl w:val="E38A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144F2"/>
    <w:multiLevelType w:val="multilevel"/>
    <w:tmpl w:val="85C8E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E9041B"/>
    <w:multiLevelType w:val="multilevel"/>
    <w:tmpl w:val="62BE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FF0ADC"/>
    <w:multiLevelType w:val="multilevel"/>
    <w:tmpl w:val="AE405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782EB7"/>
    <w:multiLevelType w:val="multilevel"/>
    <w:tmpl w:val="D58E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2002D"/>
    <w:multiLevelType w:val="multilevel"/>
    <w:tmpl w:val="E334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210873"/>
    <w:multiLevelType w:val="multilevel"/>
    <w:tmpl w:val="A5FC3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20E5C"/>
    <w:multiLevelType w:val="multilevel"/>
    <w:tmpl w:val="2782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AC6626"/>
    <w:multiLevelType w:val="multilevel"/>
    <w:tmpl w:val="0750C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42171F"/>
    <w:multiLevelType w:val="multilevel"/>
    <w:tmpl w:val="889A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77019C"/>
    <w:multiLevelType w:val="multilevel"/>
    <w:tmpl w:val="F5F67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F9133A"/>
    <w:multiLevelType w:val="multilevel"/>
    <w:tmpl w:val="AE5EF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6408C5"/>
    <w:multiLevelType w:val="multilevel"/>
    <w:tmpl w:val="452E8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FB40BC"/>
    <w:multiLevelType w:val="multilevel"/>
    <w:tmpl w:val="6300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464680"/>
    <w:multiLevelType w:val="multilevel"/>
    <w:tmpl w:val="D8E0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3C2BF1"/>
    <w:multiLevelType w:val="multilevel"/>
    <w:tmpl w:val="0E70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FC55CC"/>
    <w:multiLevelType w:val="multilevel"/>
    <w:tmpl w:val="7B38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0C299E"/>
    <w:multiLevelType w:val="multilevel"/>
    <w:tmpl w:val="9FF87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620B0C"/>
    <w:multiLevelType w:val="multilevel"/>
    <w:tmpl w:val="02E2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0D0D26"/>
    <w:multiLevelType w:val="multilevel"/>
    <w:tmpl w:val="5D96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223594"/>
    <w:multiLevelType w:val="multilevel"/>
    <w:tmpl w:val="622CA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6E2839"/>
    <w:multiLevelType w:val="multilevel"/>
    <w:tmpl w:val="B418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182D11"/>
    <w:multiLevelType w:val="multilevel"/>
    <w:tmpl w:val="3D9A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EB2F1F"/>
    <w:multiLevelType w:val="multilevel"/>
    <w:tmpl w:val="C9F8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6C09CC"/>
    <w:multiLevelType w:val="multilevel"/>
    <w:tmpl w:val="2488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607A6F"/>
    <w:multiLevelType w:val="multilevel"/>
    <w:tmpl w:val="90C2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2331E5"/>
    <w:multiLevelType w:val="multilevel"/>
    <w:tmpl w:val="B878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D87AE3"/>
    <w:multiLevelType w:val="multilevel"/>
    <w:tmpl w:val="53F08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1A4E3E"/>
    <w:multiLevelType w:val="multilevel"/>
    <w:tmpl w:val="CE64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9B3687"/>
    <w:multiLevelType w:val="multilevel"/>
    <w:tmpl w:val="12BA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7A0699"/>
    <w:multiLevelType w:val="multilevel"/>
    <w:tmpl w:val="A8D6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C77AF3"/>
    <w:multiLevelType w:val="multilevel"/>
    <w:tmpl w:val="03E0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B902C7"/>
    <w:multiLevelType w:val="multilevel"/>
    <w:tmpl w:val="6E7C0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EA1A69"/>
    <w:multiLevelType w:val="multilevel"/>
    <w:tmpl w:val="D46A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6E6BE4"/>
    <w:multiLevelType w:val="multilevel"/>
    <w:tmpl w:val="CDC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750A52"/>
    <w:multiLevelType w:val="multilevel"/>
    <w:tmpl w:val="2AF6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125342"/>
    <w:multiLevelType w:val="multilevel"/>
    <w:tmpl w:val="A036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F97DD2"/>
    <w:multiLevelType w:val="multilevel"/>
    <w:tmpl w:val="5814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AE15F4"/>
    <w:multiLevelType w:val="multilevel"/>
    <w:tmpl w:val="C0EA6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E43B1D"/>
    <w:multiLevelType w:val="multilevel"/>
    <w:tmpl w:val="1EE21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FC2694"/>
    <w:multiLevelType w:val="multilevel"/>
    <w:tmpl w:val="7B48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627759"/>
    <w:multiLevelType w:val="multilevel"/>
    <w:tmpl w:val="C990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334D95"/>
    <w:multiLevelType w:val="multilevel"/>
    <w:tmpl w:val="4B2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090A9D"/>
    <w:multiLevelType w:val="multilevel"/>
    <w:tmpl w:val="9762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1659824">
    <w:abstractNumId w:val="37"/>
  </w:num>
  <w:num w:numId="2" w16cid:durableId="1895122593">
    <w:abstractNumId w:val="11"/>
  </w:num>
  <w:num w:numId="3" w16cid:durableId="2080589368">
    <w:abstractNumId w:val="17"/>
  </w:num>
  <w:num w:numId="4" w16cid:durableId="1255935384">
    <w:abstractNumId w:val="0"/>
  </w:num>
  <w:num w:numId="5" w16cid:durableId="1814447193">
    <w:abstractNumId w:val="34"/>
  </w:num>
  <w:num w:numId="6" w16cid:durableId="2025202153">
    <w:abstractNumId w:val="31"/>
  </w:num>
  <w:num w:numId="7" w16cid:durableId="757944321">
    <w:abstractNumId w:val="4"/>
  </w:num>
  <w:num w:numId="8" w16cid:durableId="1028339332">
    <w:abstractNumId w:val="7"/>
  </w:num>
  <w:num w:numId="9" w16cid:durableId="738599272">
    <w:abstractNumId w:val="6"/>
  </w:num>
  <w:num w:numId="10" w16cid:durableId="1262563723">
    <w:abstractNumId w:val="20"/>
  </w:num>
  <w:num w:numId="11" w16cid:durableId="1048338550">
    <w:abstractNumId w:val="22"/>
  </w:num>
  <w:num w:numId="12" w16cid:durableId="1116096286">
    <w:abstractNumId w:val="23"/>
  </w:num>
  <w:num w:numId="13" w16cid:durableId="1395349238">
    <w:abstractNumId w:val="3"/>
  </w:num>
  <w:num w:numId="14" w16cid:durableId="2045981019">
    <w:abstractNumId w:val="41"/>
  </w:num>
  <w:num w:numId="15" w16cid:durableId="2004774647">
    <w:abstractNumId w:val="13"/>
  </w:num>
  <w:num w:numId="16" w16cid:durableId="1803577482">
    <w:abstractNumId w:val="18"/>
  </w:num>
  <w:num w:numId="17" w16cid:durableId="665866207">
    <w:abstractNumId w:val="26"/>
  </w:num>
  <w:num w:numId="18" w16cid:durableId="905997950">
    <w:abstractNumId w:val="27"/>
  </w:num>
  <w:num w:numId="19" w16cid:durableId="1475563652">
    <w:abstractNumId w:val="10"/>
  </w:num>
  <w:num w:numId="20" w16cid:durableId="605625334">
    <w:abstractNumId w:val="14"/>
  </w:num>
  <w:num w:numId="21" w16cid:durableId="1111631416">
    <w:abstractNumId w:val="29"/>
  </w:num>
  <w:num w:numId="22" w16cid:durableId="122508819">
    <w:abstractNumId w:val="32"/>
  </w:num>
  <w:num w:numId="23" w16cid:durableId="773134529">
    <w:abstractNumId w:val="25"/>
  </w:num>
  <w:num w:numId="24" w16cid:durableId="591276000">
    <w:abstractNumId w:val="21"/>
  </w:num>
  <w:num w:numId="25" w16cid:durableId="1565484990">
    <w:abstractNumId w:val="36"/>
  </w:num>
  <w:num w:numId="26" w16cid:durableId="213465508">
    <w:abstractNumId w:val="15"/>
  </w:num>
  <w:num w:numId="27" w16cid:durableId="563762445">
    <w:abstractNumId w:val="35"/>
  </w:num>
  <w:num w:numId="28" w16cid:durableId="1010063201">
    <w:abstractNumId w:val="5"/>
  </w:num>
  <w:num w:numId="29" w16cid:durableId="2145192357">
    <w:abstractNumId w:val="5"/>
    <w:lvlOverride w:ilvl="1">
      <w:lvl w:ilvl="1">
        <w:numFmt w:val="decimal"/>
        <w:lvlText w:val="%2."/>
        <w:lvlJc w:val="left"/>
      </w:lvl>
    </w:lvlOverride>
  </w:num>
  <w:num w:numId="30" w16cid:durableId="1077242048">
    <w:abstractNumId w:val="40"/>
  </w:num>
  <w:num w:numId="31" w16cid:durableId="243607818">
    <w:abstractNumId w:val="45"/>
  </w:num>
  <w:num w:numId="32" w16cid:durableId="796459996">
    <w:abstractNumId w:val="1"/>
  </w:num>
  <w:num w:numId="33" w16cid:durableId="1276594106">
    <w:abstractNumId w:val="19"/>
  </w:num>
  <w:num w:numId="34" w16cid:durableId="834150542">
    <w:abstractNumId w:val="44"/>
  </w:num>
  <w:num w:numId="35" w16cid:durableId="948512360">
    <w:abstractNumId w:val="12"/>
  </w:num>
  <w:num w:numId="36" w16cid:durableId="91559596">
    <w:abstractNumId w:val="9"/>
  </w:num>
  <w:num w:numId="37" w16cid:durableId="1548831854">
    <w:abstractNumId w:val="8"/>
  </w:num>
  <w:num w:numId="38" w16cid:durableId="551884964">
    <w:abstractNumId w:val="28"/>
  </w:num>
  <w:num w:numId="39" w16cid:durableId="622806519">
    <w:abstractNumId w:val="2"/>
  </w:num>
  <w:num w:numId="40" w16cid:durableId="1327591166">
    <w:abstractNumId w:val="33"/>
  </w:num>
  <w:num w:numId="41" w16cid:durableId="2012873840">
    <w:abstractNumId w:val="24"/>
  </w:num>
  <w:num w:numId="42" w16cid:durableId="321861324">
    <w:abstractNumId w:val="30"/>
  </w:num>
  <w:num w:numId="43" w16cid:durableId="997808313">
    <w:abstractNumId w:val="42"/>
  </w:num>
  <w:num w:numId="44" w16cid:durableId="745735550">
    <w:abstractNumId w:val="38"/>
  </w:num>
  <w:num w:numId="45" w16cid:durableId="1097992011">
    <w:abstractNumId w:val="43"/>
  </w:num>
  <w:num w:numId="46" w16cid:durableId="2105150051">
    <w:abstractNumId w:val="39"/>
  </w:num>
  <w:num w:numId="47" w16cid:durableId="9135841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24"/>
    <w:rsid w:val="000B6388"/>
    <w:rsid w:val="00103276"/>
    <w:rsid w:val="001B2FF0"/>
    <w:rsid w:val="00206620"/>
    <w:rsid w:val="003411A5"/>
    <w:rsid w:val="003F5E1F"/>
    <w:rsid w:val="00426ED4"/>
    <w:rsid w:val="00553EF9"/>
    <w:rsid w:val="005E6B27"/>
    <w:rsid w:val="006D6328"/>
    <w:rsid w:val="007339F6"/>
    <w:rsid w:val="008D5AC1"/>
    <w:rsid w:val="00901814"/>
    <w:rsid w:val="00916157"/>
    <w:rsid w:val="00964391"/>
    <w:rsid w:val="00995490"/>
    <w:rsid w:val="009C520A"/>
    <w:rsid w:val="00A00BE6"/>
    <w:rsid w:val="00BB5BD3"/>
    <w:rsid w:val="00BC36D8"/>
    <w:rsid w:val="00C15A6D"/>
    <w:rsid w:val="00CF7874"/>
    <w:rsid w:val="00D02290"/>
    <w:rsid w:val="00E007EF"/>
    <w:rsid w:val="00EC1224"/>
    <w:rsid w:val="00F10903"/>
    <w:rsid w:val="00F677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8FDC"/>
  <w15:chartTrackingRefBased/>
  <w15:docId w15:val="{F953E439-B1A3-4EA4-AD74-66AE2FE2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2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2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2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2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2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2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2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2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2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2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2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224"/>
    <w:rPr>
      <w:rFonts w:eastAsiaTheme="majorEastAsia" w:cstheme="majorBidi"/>
      <w:color w:val="272727" w:themeColor="text1" w:themeTint="D8"/>
    </w:rPr>
  </w:style>
  <w:style w:type="paragraph" w:styleId="Title">
    <w:name w:val="Title"/>
    <w:basedOn w:val="Normal"/>
    <w:next w:val="Normal"/>
    <w:link w:val="TitleChar"/>
    <w:uiPriority w:val="10"/>
    <w:qFormat/>
    <w:rsid w:val="00EC1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224"/>
    <w:pPr>
      <w:spacing w:before="160"/>
      <w:jc w:val="center"/>
    </w:pPr>
    <w:rPr>
      <w:i/>
      <w:iCs/>
      <w:color w:val="404040" w:themeColor="text1" w:themeTint="BF"/>
    </w:rPr>
  </w:style>
  <w:style w:type="character" w:customStyle="1" w:styleId="QuoteChar">
    <w:name w:val="Quote Char"/>
    <w:basedOn w:val="DefaultParagraphFont"/>
    <w:link w:val="Quote"/>
    <w:uiPriority w:val="29"/>
    <w:rsid w:val="00EC1224"/>
    <w:rPr>
      <w:i/>
      <w:iCs/>
      <w:color w:val="404040" w:themeColor="text1" w:themeTint="BF"/>
    </w:rPr>
  </w:style>
  <w:style w:type="paragraph" w:styleId="ListParagraph">
    <w:name w:val="List Paragraph"/>
    <w:basedOn w:val="Normal"/>
    <w:uiPriority w:val="34"/>
    <w:qFormat/>
    <w:rsid w:val="00EC1224"/>
    <w:pPr>
      <w:ind w:left="720"/>
      <w:contextualSpacing/>
    </w:pPr>
  </w:style>
  <w:style w:type="character" w:styleId="IntenseEmphasis">
    <w:name w:val="Intense Emphasis"/>
    <w:basedOn w:val="DefaultParagraphFont"/>
    <w:uiPriority w:val="21"/>
    <w:qFormat/>
    <w:rsid w:val="00EC1224"/>
    <w:rPr>
      <w:i/>
      <w:iCs/>
      <w:color w:val="0F4761" w:themeColor="accent1" w:themeShade="BF"/>
    </w:rPr>
  </w:style>
  <w:style w:type="paragraph" w:styleId="IntenseQuote">
    <w:name w:val="Intense Quote"/>
    <w:basedOn w:val="Normal"/>
    <w:next w:val="Normal"/>
    <w:link w:val="IntenseQuoteChar"/>
    <w:uiPriority w:val="30"/>
    <w:qFormat/>
    <w:rsid w:val="00EC1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224"/>
    <w:rPr>
      <w:i/>
      <w:iCs/>
      <w:color w:val="0F4761" w:themeColor="accent1" w:themeShade="BF"/>
    </w:rPr>
  </w:style>
  <w:style w:type="character" w:styleId="IntenseReference">
    <w:name w:val="Intense Reference"/>
    <w:basedOn w:val="DefaultParagraphFont"/>
    <w:uiPriority w:val="32"/>
    <w:qFormat/>
    <w:rsid w:val="00EC1224"/>
    <w:rPr>
      <w:b/>
      <w:bCs/>
      <w:smallCaps/>
      <w:color w:val="0F4761" w:themeColor="accent1" w:themeShade="BF"/>
      <w:spacing w:val="5"/>
    </w:rPr>
  </w:style>
  <w:style w:type="table" w:styleId="TableGrid">
    <w:name w:val="Table Grid"/>
    <w:basedOn w:val="TableNormal"/>
    <w:uiPriority w:val="39"/>
    <w:rsid w:val="00EC1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520A"/>
    <w:rPr>
      <w:color w:val="467886" w:themeColor="hyperlink"/>
      <w:u w:val="single"/>
    </w:rPr>
  </w:style>
  <w:style w:type="character" w:styleId="UnresolvedMention">
    <w:name w:val="Unresolved Mention"/>
    <w:basedOn w:val="DefaultParagraphFont"/>
    <w:uiPriority w:val="99"/>
    <w:semiHidden/>
    <w:unhideWhenUsed/>
    <w:rsid w:val="009C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954888">
      <w:bodyDiv w:val="1"/>
      <w:marLeft w:val="0"/>
      <w:marRight w:val="0"/>
      <w:marTop w:val="0"/>
      <w:marBottom w:val="0"/>
      <w:divBdr>
        <w:top w:val="none" w:sz="0" w:space="0" w:color="auto"/>
        <w:left w:val="none" w:sz="0" w:space="0" w:color="auto"/>
        <w:bottom w:val="none" w:sz="0" w:space="0" w:color="auto"/>
        <w:right w:val="none" w:sz="0" w:space="0" w:color="auto"/>
      </w:divBdr>
    </w:div>
    <w:div w:id="241723872">
      <w:bodyDiv w:val="1"/>
      <w:marLeft w:val="0"/>
      <w:marRight w:val="0"/>
      <w:marTop w:val="0"/>
      <w:marBottom w:val="0"/>
      <w:divBdr>
        <w:top w:val="none" w:sz="0" w:space="0" w:color="auto"/>
        <w:left w:val="none" w:sz="0" w:space="0" w:color="auto"/>
        <w:bottom w:val="none" w:sz="0" w:space="0" w:color="auto"/>
        <w:right w:val="none" w:sz="0" w:space="0" w:color="auto"/>
      </w:divBdr>
    </w:div>
    <w:div w:id="293951904">
      <w:bodyDiv w:val="1"/>
      <w:marLeft w:val="0"/>
      <w:marRight w:val="0"/>
      <w:marTop w:val="0"/>
      <w:marBottom w:val="0"/>
      <w:divBdr>
        <w:top w:val="none" w:sz="0" w:space="0" w:color="auto"/>
        <w:left w:val="none" w:sz="0" w:space="0" w:color="auto"/>
        <w:bottom w:val="none" w:sz="0" w:space="0" w:color="auto"/>
        <w:right w:val="none" w:sz="0" w:space="0" w:color="auto"/>
      </w:divBdr>
    </w:div>
    <w:div w:id="386343205">
      <w:bodyDiv w:val="1"/>
      <w:marLeft w:val="0"/>
      <w:marRight w:val="0"/>
      <w:marTop w:val="0"/>
      <w:marBottom w:val="0"/>
      <w:divBdr>
        <w:top w:val="none" w:sz="0" w:space="0" w:color="auto"/>
        <w:left w:val="none" w:sz="0" w:space="0" w:color="auto"/>
        <w:bottom w:val="none" w:sz="0" w:space="0" w:color="auto"/>
        <w:right w:val="none" w:sz="0" w:space="0" w:color="auto"/>
      </w:divBdr>
    </w:div>
    <w:div w:id="456339384">
      <w:bodyDiv w:val="1"/>
      <w:marLeft w:val="0"/>
      <w:marRight w:val="0"/>
      <w:marTop w:val="0"/>
      <w:marBottom w:val="0"/>
      <w:divBdr>
        <w:top w:val="none" w:sz="0" w:space="0" w:color="auto"/>
        <w:left w:val="none" w:sz="0" w:space="0" w:color="auto"/>
        <w:bottom w:val="none" w:sz="0" w:space="0" w:color="auto"/>
        <w:right w:val="none" w:sz="0" w:space="0" w:color="auto"/>
      </w:divBdr>
    </w:div>
    <w:div w:id="456342489">
      <w:bodyDiv w:val="1"/>
      <w:marLeft w:val="0"/>
      <w:marRight w:val="0"/>
      <w:marTop w:val="0"/>
      <w:marBottom w:val="0"/>
      <w:divBdr>
        <w:top w:val="none" w:sz="0" w:space="0" w:color="auto"/>
        <w:left w:val="none" w:sz="0" w:space="0" w:color="auto"/>
        <w:bottom w:val="none" w:sz="0" w:space="0" w:color="auto"/>
        <w:right w:val="none" w:sz="0" w:space="0" w:color="auto"/>
      </w:divBdr>
    </w:div>
    <w:div w:id="466820977">
      <w:bodyDiv w:val="1"/>
      <w:marLeft w:val="0"/>
      <w:marRight w:val="0"/>
      <w:marTop w:val="0"/>
      <w:marBottom w:val="0"/>
      <w:divBdr>
        <w:top w:val="none" w:sz="0" w:space="0" w:color="auto"/>
        <w:left w:val="none" w:sz="0" w:space="0" w:color="auto"/>
        <w:bottom w:val="none" w:sz="0" w:space="0" w:color="auto"/>
        <w:right w:val="none" w:sz="0" w:space="0" w:color="auto"/>
      </w:divBdr>
    </w:div>
    <w:div w:id="504825576">
      <w:bodyDiv w:val="1"/>
      <w:marLeft w:val="0"/>
      <w:marRight w:val="0"/>
      <w:marTop w:val="0"/>
      <w:marBottom w:val="0"/>
      <w:divBdr>
        <w:top w:val="none" w:sz="0" w:space="0" w:color="auto"/>
        <w:left w:val="none" w:sz="0" w:space="0" w:color="auto"/>
        <w:bottom w:val="none" w:sz="0" w:space="0" w:color="auto"/>
        <w:right w:val="none" w:sz="0" w:space="0" w:color="auto"/>
      </w:divBdr>
    </w:div>
    <w:div w:id="570312547">
      <w:bodyDiv w:val="1"/>
      <w:marLeft w:val="0"/>
      <w:marRight w:val="0"/>
      <w:marTop w:val="0"/>
      <w:marBottom w:val="0"/>
      <w:divBdr>
        <w:top w:val="none" w:sz="0" w:space="0" w:color="auto"/>
        <w:left w:val="none" w:sz="0" w:space="0" w:color="auto"/>
        <w:bottom w:val="none" w:sz="0" w:space="0" w:color="auto"/>
        <w:right w:val="none" w:sz="0" w:space="0" w:color="auto"/>
      </w:divBdr>
      <w:divsChild>
        <w:div w:id="46227001">
          <w:marLeft w:val="0"/>
          <w:marRight w:val="0"/>
          <w:marTop w:val="0"/>
          <w:marBottom w:val="0"/>
          <w:divBdr>
            <w:top w:val="none" w:sz="0" w:space="0" w:color="auto"/>
            <w:left w:val="none" w:sz="0" w:space="0" w:color="auto"/>
            <w:bottom w:val="none" w:sz="0" w:space="0" w:color="auto"/>
            <w:right w:val="none" w:sz="0" w:space="0" w:color="auto"/>
          </w:divBdr>
        </w:div>
      </w:divsChild>
    </w:div>
    <w:div w:id="599407791">
      <w:bodyDiv w:val="1"/>
      <w:marLeft w:val="0"/>
      <w:marRight w:val="0"/>
      <w:marTop w:val="0"/>
      <w:marBottom w:val="0"/>
      <w:divBdr>
        <w:top w:val="none" w:sz="0" w:space="0" w:color="auto"/>
        <w:left w:val="none" w:sz="0" w:space="0" w:color="auto"/>
        <w:bottom w:val="none" w:sz="0" w:space="0" w:color="auto"/>
        <w:right w:val="none" w:sz="0" w:space="0" w:color="auto"/>
      </w:divBdr>
      <w:divsChild>
        <w:div w:id="1592615421">
          <w:marLeft w:val="0"/>
          <w:marRight w:val="0"/>
          <w:marTop w:val="0"/>
          <w:marBottom w:val="0"/>
          <w:divBdr>
            <w:top w:val="single" w:sz="2" w:space="0" w:color="E5E7EB"/>
            <w:left w:val="single" w:sz="2" w:space="0" w:color="E5E7EB"/>
            <w:bottom w:val="single" w:sz="2" w:space="0" w:color="E5E7EB"/>
            <w:right w:val="single" w:sz="2" w:space="0" w:color="E5E7EB"/>
          </w:divBdr>
          <w:divsChild>
            <w:div w:id="527137463">
              <w:marLeft w:val="0"/>
              <w:marRight w:val="0"/>
              <w:marTop w:val="0"/>
              <w:marBottom w:val="0"/>
              <w:divBdr>
                <w:top w:val="single" w:sz="2" w:space="0" w:color="E5E7EB"/>
                <w:left w:val="single" w:sz="2" w:space="0" w:color="E5E7EB"/>
                <w:bottom w:val="single" w:sz="2" w:space="0" w:color="E5E7EB"/>
                <w:right w:val="single" w:sz="2" w:space="0" w:color="E5E7EB"/>
              </w:divBdr>
              <w:divsChild>
                <w:div w:id="1122311444">
                  <w:marLeft w:val="0"/>
                  <w:marRight w:val="0"/>
                  <w:marTop w:val="0"/>
                  <w:marBottom w:val="0"/>
                  <w:divBdr>
                    <w:top w:val="single" w:sz="2" w:space="0" w:color="E5E7EB"/>
                    <w:left w:val="single" w:sz="2" w:space="0" w:color="E5E7EB"/>
                    <w:bottom w:val="single" w:sz="2" w:space="0" w:color="E5E7EB"/>
                    <w:right w:val="single" w:sz="2" w:space="0" w:color="E5E7EB"/>
                  </w:divBdr>
                  <w:divsChild>
                    <w:div w:id="1000353597">
                      <w:marLeft w:val="0"/>
                      <w:marRight w:val="0"/>
                      <w:marTop w:val="0"/>
                      <w:marBottom w:val="0"/>
                      <w:divBdr>
                        <w:top w:val="none" w:sz="0" w:space="0" w:color="auto"/>
                        <w:left w:val="none" w:sz="0" w:space="0" w:color="auto"/>
                        <w:bottom w:val="none" w:sz="0" w:space="0" w:color="auto"/>
                        <w:right w:val="none" w:sz="0" w:space="0" w:color="auto"/>
                      </w:divBdr>
                      <w:divsChild>
                        <w:div w:id="1613397563">
                          <w:marLeft w:val="0"/>
                          <w:marRight w:val="0"/>
                          <w:marTop w:val="0"/>
                          <w:marBottom w:val="0"/>
                          <w:divBdr>
                            <w:top w:val="single" w:sz="2" w:space="12" w:color="E5E7EB"/>
                            <w:left w:val="single" w:sz="2" w:space="24" w:color="E5E7EB"/>
                            <w:bottom w:val="single" w:sz="2" w:space="0" w:color="E5E7EB"/>
                            <w:right w:val="single" w:sz="2" w:space="24" w:color="E5E7EB"/>
                          </w:divBdr>
                          <w:divsChild>
                            <w:div w:id="1653293737">
                              <w:marLeft w:val="0"/>
                              <w:marRight w:val="0"/>
                              <w:marTop w:val="0"/>
                              <w:marBottom w:val="0"/>
                              <w:divBdr>
                                <w:top w:val="single" w:sz="2" w:space="0" w:color="auto"/>
                                <w:left w:val="single" w:sz="2" w:space="0" w:color="auto"/>
                                <w:bottom w:val="single" w:sz="6" w:space="24" w:color="auto"/>
                                <w:right w:val="single" w:sz="2" w:space="0" w:color="auto"/>
                              </w:divBdr>
                              <w:divsChild>
                                <w:div w:id="1703478725">
                                  <w:marLeft w:val="0"/>
                                  <w:marRight w:val="0"/>
                                  <w:marTop w:val="0"/>
                                  <w:marBottom w:val="0"/>
                                  <w:divBdr>
                                    <w:top w:val="single" w:sz="2" w:space="0" w:color="E5E7EB"/>
                                    <w:left w:val="single" w:sz="2" w:space="0" w:color="E5E7EB"/>
                                    <w:bottom w:val="single" w:sz="2" w:space="0" w:color="E5E7EB"/>
                                    <w:right w:val="single" w:sz="2" w:space="0" w:color="E5E7EB"/>
                                  </w:divBdr>
                                  <w:divsChild>
                                    <w:div w:id="700326213">
                                      <w:marLeft w:val="0"/>
                                      <w:marRight w:val="0"/>
                                      <w:marTop w:val="0"/>
                                      <w:marBottom w:val="0"/>
                                      <w:divBdr>
                                        <w:top w:val="single" w:sz="2" w:space="0" w:color="E5E7EB"/>
                                        <w:left w:val="single" w:sz="2" w:space="0" w:color="E5E7EB"/>
                                        <w:bottom w:val="single" w:sz="2" w:space="0" w:color="E5E7EB"/>
                                        <w:right w:val="single" w:sz="2" w:space="0" w:color="E5E7EB"/>
                                      </w:divBdr>
                                      <w:divsChild>
                                        <w:div w:id="657922571">
                                          <w:marLeft w:val="0"/>
                                          <w:marRight w:val="0"/>
                                          <w:marTop w:val="0"/>
                                          <w:marBottom w:val="0"/>
                                          <w:divBdr>
                                            <w:top w:val="single" w:sz="2" w:space="0" w:color="E5E7EB"/>
                                            <w:left w:val="single" w:sz="2" w:space="0" w:color="E5E7EB"/>
                                            <w:bottom w:val="single" w:sz="2" w:space="0" w:color="E5E7EB"/>
                                            <w:right w:val="single" w:sz="2" w:space="0" w:color="E5E7EB"/>
                                          </w:divBdr>
                                          <w:divsChild>
                                            <w:div w:id="802239272">
                                              <w:marLeft w:val="0"/>
                                              <w:marRight w:val="0"/>
                                              <w:marTop w:val="0"/>
                                              <w:marBottom w:val="0"/>
                                              <w:divBdr>
                                                <w:top w:val="none" w:sz="0" w:space="0" w:color="auto"/>
                                                <w:left w:val="none" w:sz="0" w:space="0" w:color="auto"/>
                                                <w:bottom w:val="none" w:sz="0" w:space="0" w:color="auto"/>
                                                <w:right w:val="none" w:sz="0" w:space="0" w:color="auto"/>
                                              </w:divBdr>
                                              <w:divsChild>
                                                <w:div w:id="511530051">
                                                  <w:marLeft w:val="0"/>
                                                  <w:marRight w:val="0"/>
                                                  <w:marTop w:val="0"/>
                                                  <w:marBottom w:val="0"/>
                                                  <w:divBdr>
                                                    <w:top w:val="single" w:sz="2" w:space="0" w:color="E5E7EB"/>
                                                    <w:left w:val="single" w:sz="2" w:space="0" w:color="E5E7EB"/>
                                                    <w:bottom w:val="single" w:sz="2" w:space="0" w:color="E5E7EB"/>
                                                    <w:right w:val="single" w:sz="2" w:space="0" w:color="E5E7EB"/>
                                                  </w:divBdr>
                                                  <w:divsChild>
                                                    <w:div w:id="1662545024">
                                                      <w:marLeft w:val="0"/>
                                                      <w:marRight w:val="0"/>
                                                      <w:marTop w:val="0"/>
                                                      <w:marBottom w:val="0"/>
                                                      <w:divBdr>
                                                        <w:top w:val="single" w:sz="2" w:space="0" w:color="E5E7EB"/>
                                                        <w:left w:val="single" w:sz="2" w:space="0" w:color="E5E7EB"/>
                                                        <w:bottom w:val="single" w:sz="2" w:space="0" w:color="E5E7EB"/>
                                                        <w:right w:val="single" w:sz="2" w:space="0" w:color="E5E7EB"/>
                                                      </w:divBdr>
                                                      <w:divsChild>
                                                        <w:div w:id="885218413">
                                                          <w:marLeft w:val="0"/>
                                                          <w:marRight w:val="0"/>
                                                          <w:marTop w:val="0"/>
                                                          <w:marBottom w:val="0"/>
                                                          <w:divBdr>
                                                            <w:top w:val="single" w:sz="2" w:space="0" w:color="E5E7EB"/>
                                                            <w:left w:val="single" w:sz="2" w:space="0" w:color="E5E7EB"/>
                                                            <w:bottom w:val="single" w:sz="2" w:space="0" w:color="E5E7EB"/>
                                                            <w:right w:val="single" w:sz="2" w:space="0" w:color="E5E7EB"/>
                                                          </w:divBdr>
                                                          <w:divsChild>
                                                            <w:div w:id="1973753205">
                                                              <w:marLeft w:val="0"/>
                                                              <w:marRight w:val="0"/>
                                                              <w:marTop w:val="0"/>
                                                              <w:marBottom w:val="0"/>
                                                              <w:divBdr>
                                                                <w:top w:val="single" w:sz="2" w:space="0" w:color="E5E7EB"/>
                                                                <w:left w:val="single" w:sz="2" w:space="0" w:color="E5E7EB"/>
                                                                <w:bottom w:val="single" w:sz="2" w:space="0" w:color="E5E7EB"/>
                                                                <w:right w:val="single" w:sz="2" w:space="0" w:color="E5E7EB"/>
                                                              </w:divBdr>
                                                              <w:divsChild>
                                                                <w:div w:id="376399202">
                                                                  <w:marLeft w:val="0"/>
                                                                  <w:marRight w:val="0"/>
                                                                  <w:marTop w:val="0"/>
                                                                  <w:marBottom w:val="0"/>
                                                                  <w:divBdr>
                                                                    <w:top w:val="single" w:sz="2" w:space="0" w:color="E5E7EB"/>
                                                                    <w:left w:val="single" w:sz="2" w:space="0" w:color="E5E7EB"/>
                                                                    <w:bottom w:val="single" w:sz="2" w:space="0" w:color="E5E7EB"/>
                                                                    <w:right w:val="single" w:sz="2" w:space="0" w:color="E5E7EB"/>
                                                                  </w:divBdr>
                                                                  <w:divsChild>
                                                                    <w:div w:id="1323125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52215875">
                                                      <w:marLeft w:val="0"/>
                                                      <w:marRight w:val="0"/>
                                                      <w:marTop w:val="0"/>
                                                      <w:marBottom w:val="0"/>
                                                      <w:divBdr>
                                                        <w:top w:val="single" w:sz="2" w:space="0" w:color="E5E7EB"/>
                                                        <w:left w:val="single" w:sz="2" w:space="0" w:color="E5E7EB"/>
                                                        <w:bottom w:val="single" w:sz="2" w:space="0" w:color="E5E7EB"/>
                                                        <w:right w:val="single" w:sz="2" w:space="0" w:color="E5E7EB"/>
                                                      </w:divBdr>
                                                      <w:divsChild>
                                                        <w:div w:id="352608141">
                                                          <w:marLeft w:val="-120"/>
                                                          <w:marRight w:val="0"/>
                                                          <w:marTop w:val="0"/>
                                                          <w:marBottom w:val="0"/>
                                                          <w:divBdr>
                                                            <w:top w:val="single" w:sz="2" w:space="0" w:color="E5E7EB"/>
                                                            <w:left w:val="single" w:sz="2" w:space="0" w:color="E5E7EB"/>
                                                            <w:bottom w:val="single" w:sz="2" w:space="0" w:color="E5E7EB"/>
                                                            <w:right w:val="single" w:sz="2" w:space="0" w:color="E5E7EB"/>
                                                          </w:divBdr>
                                                          <w:divsChild>
                                                            <w:div w:id="1844003147">
                                                              <w:marLeft w:val="0"/>
                                                              <w:marRight w:val="0"/>
                                                              <w:marTop w:val="0"/>
                                                              <w:marBottom w:val="0"/>
                                                              <w:divBdr>
                                                                <w:top w:val="single" w:sz="2" w:space="0" w:color="E5E7EB"/>
                                                                <w:left w:val="single" w:sz="2" w:space="0" w:color="E5E7EB"/>
                                                                <w:bottom w:val="single" w:sz="2" w:space="0" w:color="E5E7EB"/>
                                                                <w:right w:val="single" w:sz="2" w:space="0" w:color="E5E7EB"/>
                                                              </w:divBdr>
                                                              <w:divsChild>
                                                                <w:div w:id="423457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9400242">
                                                              <w:marLeft w:val="0"/>
                                                              <w:marRight w:val="0"/>
                                                              <w:marTop w:val="0"/>
                                                              <w:marBottom w:val="0"/>
                                                              <w:divBdr>
                                                                <w:top w:val="single" w:sz="2" w:space="0" w:color="E5E7EB"/>
                                                                <w:left w:val="single" w:sz="2" w:space="0" w:color="E5E7EB"/>
                                                                <w:bottom w:val="single" w:sz="2" w:space="0" w:color="E5E7EB"/>
                                                                <w:right w:val="single" w:sz="2" w:space="0" w:color="E5E7EB"/>
                                                              </w:divBdr>
                                                              <w:divsChild>
                                                                <w:div w:id="565799558">
                                                                  <w:marLeft w:val="0"/>
                                                                  <w:marRight w:val="0"/>
                                                                  <w:marTop w:val="0"/>
                                                                  <w:marBottom w:val="0"/>
                                                                  <w:divBdr>
                                                                    <w:top w:val="single" w:sz="2" w:space="0" w:color="E5E7EB"/>
                                                                    <w:left w:val="single" w:sz="2" w:space="0" w:color="E5E7EB"/>
                                                                    <w:bottom w:val="single" w:sz="2" w:space="0" w:color="E5E7EB"/>
                                                                    <w:right w:val="single" w:sz="2" w:space="0" w:color="E5E7EB"/>
                                                                  </w:divBdr>
                                                                  <w:divsChild>
                                                                    <w:div w:id="1695308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1848339">
                                                              <w:marLeft w:val="0"/>
                                                              <w:marRight w:val="0"/>
                                                              <w:marTop w:val="0"/>
                                                              <w:marBottom w:val="0"/>
                                                              <w:divBdr>
                                                                <w:top w:val="single" w:sz="2" w:space="0" w:color="E5E7EB"/>
                                                                <w:left w:val="single" w:sz="2" w:space="0" w:color="E5E7EB"/>
                                                                <w:bottom w:val="single" w:sz="2" w:space="0" w:color="E5E7EB"/>
                                                                <w:right w:val="single" w:sz="2" w:space="0" w:color="E5E7EB"/>
                                                              </w:divBdr>
                                                              <w:divsChild>
                                                                <w:div w:id="426580091">
                                                                  <w:marLeft w:val="0"/>
                                                                  <w:marRight w:val="0"/>
                                                                  <w:marTop w:val="0"/>
                                                                  <w:marBottom w:val="0"/>
                                                                  <w:divBdr>
                                                                    <w:top w:val="single" w:sz="2" w:space="0" w:color="E5E7EB"/>
                                                                    <w:left w:val="single" w:sz="2" w:space="0" w:color="E5E7EB"/>
                                                                    <w:bottom w:val="single" w:sz="2" w:space="0" w:color="E5E7EB"/>
                                                                    <w:right w:val="single" w:sz="2" w:space="0" w:color="E5E7EB"/>
                                                                  </w:divBdr>
                                                                  <w:divsChild>
                                                                    <w:div w:id="646663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 w:id="704019025">
      <w:bodyDiv w:val="1"/>
      <w:marLeft w:val="0"/>
      <w:marRight w:val="0"/>
      <w:marTop w:val="0"/>
      <w:marBottom w:val="0"/>
      <w:divBdr>
        <w:top w:val="none" w:sz="0" w:space="0" w:color="auto"/>
        <w:left w:val="none" w:sz="0" w:space="0" w:color="auto"/>
        <w:bottom w:val="none" w:sz="0" w:space="0" w:color="auto"/>
        <w:right w:val="none" w:sz="0" w:space="0" w:color="auto"/>
      </w:divBdr>
    </w:div>
    <w:div w:id="923297078">
      <w:bodyDiv w:val="1"/>
      <w:marLeft w:val="0"/>
      <w:marRight w:val="0"/>
      <w:marTop w:val="0"/>
      <w:marBottom w:val="0"/>
      <w:divBdr>
        <w:top w:val="none" w:sz="0" w:space="0" w:color="auto"/>
        <w:left w:val="none" w:sz="0" w:space="0" w:color="auto"/>
        <w:bottom w:val="none" w:sz="0" w:space="0" w:color="auto"/>
        <w:right w:val="none" w:sz="0" w:space="0" w:color="auto"/>
      </w:divBdr>
    </w:div>
    <w:div w:id="946305850">
      <w:bodyDiv w:val="1"/>
      <w:marLeft w:val="0"/>
      <w:marRight w:val="0"/>
      <w:marTop w:val="0"/>
      <w:marBottom w:val="0"/>
      <w:divBdr>
        <w:top w:val="none" w:sz="0" w:space="0" w:color="auto"/>
        <w:left w:val="none" w:sz="0" w:space="0" w:color="auto"/>
        <w:bottom w:val="none" w:sz="0" w:space="0" w:color="auto"/>
        <w:right w:val="none" w:sz="0" w:space="0" w:color="auto"/>
      </w:divBdr>
    </w:div>
    <w:div w:id="1140459670">
      <w:bodyDiv w:val="1"/>
      <w:marLeft w:val="0"/>
      <w:marRight w:val="0"/>
      <w:marTop w:val="0"/>
      <w:marBottom w:val="0"/>
      <w:divBdr>
        <w:top w:val="none" w:sz="0" w:space="0" w:color="auto"/>
        <w:left w:val="none" w:sz="0" w:space="0" w:color="auto"/>
        <w:bottom w:val="none" w:sz="0" w:space="0" w:color="auto"/>
        <w:right w:val="none" w:sz="0" w:space="0" w:color="auto"/>
      </w:divBdr>
      <w:divsChild>
        <w:div w:id="926689647">
          <w:marLeft w:val="0"/>
          <w:marRight w:val="0"/>
          <w:marTop w:val="0"/>
          <w:marBottom w:val="0"/>
          <w:divBdr>
            <w:top w:val="none" w:sz="0" w:space="0" w:color="auto"/>
            <w:left w:val="none" w:sz="0" w:space="0" w:color="auto"/>
            <w:bottom w:val="none" w:sz="0" w:space="0" w:color="auto"/>
            <w:right w:val="none" w:sz="0" w:space="0" w:color="auto"/>
          </w:divBdr>
        </w:div>
      </w:divsChild>
    </w:div>
    <w:div w:id="1148011091">
      <w:bodyDiv w:val="1"/>
      <w:marLeft w:val="0"/>
      <w:marRight w:val="0"/>
      <w:marTop w:val="0"/>
      <w:marBottom w:val="0"/>
      <w:divBdr>
        <w:top w:val="none" w:sz="0" w:space="0" w:color="auto"/>
        <w:left w:val="none" w:sz="0" w:space="0" w:color="auto"/>
        <w:bottom w:val="none" w:sz="0" w:space="0" w:color="auto"/>
        <w:right w:val="none" w:sz="0" w:space="0" w:color="auto"/>
      </w:divBdr>
    </w:div>
    <w:div w:id="1203832720">
      <w:bodyDiv w:val="1"/>
      <w:marLeft w:val="0"/>
      <w:marRight w:val="0"/>
      <w:marTop w:val="0"/>
      <w:marBottom w:val="0"/>
      <w:divBdr>
        <w:top w:val="none" w:sz="0" w:space="0" w:color="auto"/>
        <w:left w:val="none" w:sz="0" w:space="0" w:color="auto"/>
        <w:bottom w:val="none" w:sz="0" w:space="0" w:color="auto"/>
        <w:right w:val="none" w:sz="0" w:space="0" w:color="auto"/>
      </w:divBdr>
    </w:div>
    <w:div w:id="1244410063">
      <w:bodyDiv w:val="1"/>
      <w:marLeft w:val="0"/>
      <w:marRight w:val="0"/>
      <w:marTop w:val="0"/>
      <w:marBottom w:val="0"/>
      <w:divBdr>
        <w:top w:val="none" w:sz="0" w:space="0" w:color="auto"/>
        <w:left w:val="none" w:sz="0" w:space="0" w:color="auto"/>
        <w:bottom w:val="none" w:sz="0" w:space="0" w:color="auto"/>
        <w:right w:val="none" w:sz="0" w:space="0" w:color="auto"/>
      </w:divBdr>
      <w:divsChild>
        <w:div w:id="846021101">
          <w:marLeft w:val="0"/>
          <w:marRight w:val="0"/>
          <w:marTop w:val="0"/>
          <w:marBottom w:val="0"/>
          <w:divBdr>
            <w:top w:val="none" w:sz="0" w:space="0" w:color="auto"/>
            <w:left w:val="none" w:sz="0" w:space="0" w:color="auto"/>
            <w:bottom w:val="none" w:sz="0" w:space="0" w:color="auto"/>
            <w:right w:val="none" w:sz="0" w:space="0" w:color="auto"/>
          </w:divBdr>
        </w:div>
      </w:divsChild>
    </w:div>
    <w:div w:id="1261177233">
      <w:bodyDiv w:val="1"/>
      <w:marLeft w:val="0"/>
      <w:marRight w:val="0"/>
      <w:marTop w:val="0"/>
      <w:marBottom w:val="0"/>
      <w:divBdr>
        <w:top w:val="none" w:sz="0" w:space="0" w:color="auto"/>
        <w:left w:val="none" w:sz="0" w:space="0" w:color="auto"/>
        <w:bottom w:val="none" w:sz="0" w:space="0" w:color="auto"/>
        <w:right w:val="none" w:sz="0" w:space="0" w:color="auto"/>
      </w:divBdr>
    </w:div>
    <w:div w:id="1365180964">
      <w:bodyDiv w:val="1"/>
      <w:marLeft w:val="0"/>
      <w:marRight w:val="0"/>
      <w:marTop w:val="0"/>
      <w:marBottom w:val="0"/>
      <w:divBdr>
        <w:top w:val="none" w:sz="0" w:space="0" w:color="auto"/>
        <w:left w:val="none" w:sz="0" w:space="0" w:color="auto"/>
        <w:bottom w:val="none" w:sz="0" w:space="0" w:color="auto"/>
        <w:right w:val="none" w:sz="0" w:space="0" w:color="auto"/>
      </w:divBdr>
    </w:div>
    <w:div w:id="1570194776">
      <w:bodyDiv w:val="1"/>
      <w:marLeft w:val="0"/>
      <w:marRight w:val="0"/>
      <w:marTop w:val="0"/>
      <w:marBottom w:val="0"/>
      <w:divBdr>
        <w:top w:val="none" w:sz="0" w:space="0" w:color="auto"/>
        <w:left w:val="none" w:sz="0" w:space="0" w:color="auto"/>
        <w:bottom w:val="none" w:sz="0" w:space="0" w:color="auto"/>
        <w:right w:val="none" w:sz="0" w:space="0" w:color="auto"/>
      </w:divBdr>
    </w:div>
    <w:div w:id="1572811870">
      <w:bodyDiv w:val="1"/>
      <w:marLeft w:val="0"/>
      <w:marRight w:val="0"/>
      <w:marTop w:val="0"/>
      <w:marBottom w:val="0"/>
      <w:divBdr>
        <w:top w:val="none" w:sz="0" w:space="0" w:color="auto"/>
        <w:left w:val="none" w:sz="0" w:space="0" w:color="auto"/>
        <w:bottom w:val="none" w:sz="0" w:space="0" w:color="auto"/>
        <w:right w:val="none" w:sz="0" w:space="0" w:color="auto"/>
      </w:divBdr>
    </w:div>
    <w:div w:id="1627732223">
      <w:bodyDiv w:val="1"/>
      <w:marLeft w:val="0"/>
      <w:marRight w:val="0"/>
      <w:marTop w:val="0"/>
      <w:marBottom w:val="0"/>
      <w:divBdr>
        <w:top w:val="none" w:sz="0" w:space="0" w:color="auto"/>
        <w:left w:val="none" w:sz="0" w:space="0" w:color="auto"/>
        <w:bottom w:val="none" w:sz="0" w:space="0" w:color="auto"/>
        <w:right w:val="none" w:sz="0" w:space="0" w:color="auto"/>
      </w:divBdr>
    </w:div>
    <w:div w:id="1694648855">
      <w:bodyDiv w:val="1"/>
      <w:marLeft w:val="0"/>
      <w:marRight w:val="0"/>
      <w:marTop w:val="0"/>
      <w:marBottom w:val="0"/>
      <w:divBdr>
        <w:top w:val="none" w:sz="0" w:space="0" w:color="auto"/>
        <w:left w:val="none" w:sz="0" w:space="0" w:color="auto"/>
        <w:bottom w:val="none" w:sz="0" w:space="0" w:color="auto"/>
        <w:right w:val="none" w:sz="0" w:space="0" w:color="auto"/>
      </w:divBdr>
    </w:div>
    <w:div w:id="1713143478">
      <w:bodyDiv w:val="1"/>
      <w:marLeft w:val="0"/>
      <w:marRight w:val="0"/>
      <w:marTop w:val="0"/>
      <w:marBottom w:val="0"/>
      <w:divBdr>
        <w:top w:val="none" w:sz="0" w:space="0" w:color="auto"/>
        <w:left w:val="none" w:sz="0" w:space="0" w:color="auto"/>
        <w:bottom w:val="none" w:sz="0" w:space="0" w:color="auto"/>
        <w:right w:val="none" w:sz="0" w:space="0" w:color="auto"/>
      </w:divBdr>
      <w:divsChild>
        <w:div w:id="353463348">
          <w:marLeft w:val="0"/>
          <w:marRight w:val="0"/>
          <w:marTop w:val="0"/>
          <w:marBottom w:val="0"/>
          <w:divBdr>
            <w:top w:val="single" w:sz="2" w:space="0" w:color="E5E7EB"/>
            <w:left w:val="single" w:sz="2" w:space="0" w:color="E5E7EB"/>
            <w:bottom w:val="single" w:sz="2" w:space="0" w:color="E5E7EB"/>
            <w:right w:val="single" w:sz="2" w:space="0" w:color="E5E7EB"/>
          </w:divBdr>
          <w:divsChild>
            <w:div w:id="2974811">
              <w:marLeft w:val="0"/>
              <w:marRight w:val="0"/>
              <w:marTop w:val="0"/>
              <w:marBottom w:val="0"/>
              <w:divBdr>
                <w:top w:val="single" w:sz="2" w:space="0" w:color="E5E7EB"/>
                <w:left w:val="single" w:sz="2" w:space="0" w:color="E5E7EB"/>
                <w:bottom w:val="single" w:sz="2" w:space="0" w:color="E5E7EB"/>
                <w:right w:val="single" w:sz="2" w:space="0" w:color="E5E7EB"/>
              </w:divBdr>
              <w:divsChild>
                <w:div w:id="1933778045">
                  <w:marLeft w:val="0"/>
                  <w:marRight w:val="0"/>
                  <w:marTop w:val="0"/>
                  <w:marBottom w:val="0"/>
                  <w:divBdr>
                    <w:top w:val="single" w:sz="2" w:space="0" w:color="E5E7EB"/>
                    <w:left w:val="single" w:sz="2" w:space="0" w:color="E5E7EB"/>
                    <w:bottom w:val="single" w:sz="2" w:space="0" w:color="E5E7EB"/>
                    <w:right w:val="single" w:sz="2" w:space="0" w:color="E5E7EB"/>
                  </w:divBdr>
                  <w:divsChild>
                    <w:div w:id="1524635919">
                      <w:marLeft w:val="0"/>
                      <w:marRight w:val="0"/>
                      <w:marTop w:val="0"/>
                      <w:marBottom w:val="0"/>
                      <w:divBdr>
                        <w:top w:val="none" w:sz="0" w:space="0" w:color="auto"/>
                        <w:left w:val="none" w:sz="0" w:space="0" w:color="auto"/>
                        <w:bottom w:val="none" w:sz="0" w:space="0" w:color="auto"/>
                        <w:right w:val="none" w:sz="0" w:space="0" w:color="auto"/>
                      </w:divBdr>
                      <w:divsChild>
                        <w:div w:id="1527645383">
                          <w:marLeft w:val="0"/>
                          <w:marRight w:val="0"/>
                          <w:marTop w:val="0"/>
                          <w:marBottom w:val="0"/>
                          <w:divBdr>
                            <w:top w:val="single" w:sz="2" w:space="12" w:color="E5E7EB"/>
                            <w:left w:val="single" w:sz="2" w:space="24" w:color="E5E7EB"/>
                            <w:bottom w:val="single" w:sz="2" w:space="0" w:color="E5E7EB"/>
                            <w:right w:val="single" w:sz="2" w:space="24" w:color="E5E7EB"/>
                          </w:divBdr>
                          <w:divsChild>
                            <w:div w:id="1603613695">
                              <w:marLeft w:val="0"/>
                              <w:marRight w:val="0"/>
                              <w:marTop w:val="0"/>
                              <w:marBottom w:val="0"/>
                              <w:divBdr>
                                <w:top w:val="single" w:sz="2" w:space="0" w:color="auto"/>
                                <w:left w:val="single" w:sz="2" w:space="0" w:color="auto"/>
                                <w:bottom w:val="single" w:sz="6" w:space="24" w:color="auto"/>
                                <w:right w:val="single" w:sz="2" w:space="0" w:color="auto"/>
                              </w:divBdr>
                              <w:divsChild>
                                <w:div w:id="1177037799">
                                  <w:marLeft w:val="0"/>
                                  <w:marRight w:val="0"/>
                                  <w:marTop w:val="0"/>
                                  <w:marBottom w:val="0"/>
                                  <w:divBdr>
                                    <w:top w:val="single" w:sz="2" w:space="0" w:color="E5E7EB"/>
                                    <w:left w:val="single" w:sz="2" w:space="0" w:color="E5E7EB"/>
                                    <w:bottom w:val="single" w:sz="2" w:space="0" w:color="E5E7EB"/>
                                    <w:right w:val="single" w:sz="2" w:space="0" w:color="E5E7EB"/>
                                  </w:divBdr>
                                  <w:divsChild>
                                    <w:div w:id="1740322785">
                                      <w:marLeft w:val="0"/>
                                      <w:marRight w:val="0"/>
                                      <w:marTop w:val="0"/>
                                      <w:marBottom w:val="0"/>
                                      <w:divBdr>
                                        <w:top w:val="single" w:sz="2" w:space="0" w:color="E5E7EB"/>
                                        <w:left w:val="single" w:sz="2" w:space="0" w:color="E5E7EB"/>
                                        <w:bottom w:val="single" w:sz="2" w:space="0" w:color="E5E7EB"/>
                                        <w:right w:val="single" w:sz="2" w:space="0" w:color="E5E7EB"/>
                                      </w:divBdr>
                                      <w:divsChild>
                                        <w:div w:id="1948613933">
                                          <w:marLeft w:val="0"/>
                                          <w:marRight w:val="0"/>
                                          <w:marTop w:val="0"/>
                                          <w:marBottom w:val="0"/>
                                          <w:divBdr>
                                            <w:top w:val="single" w:sz="2" w:space="0" w:color="E5E7EB"/>
                                            <w:left w:val="single" w:sz="2" w:space="0" w:color="E5E7EB"/>
                                            <w:bottom w:val="single" w:sz="2" w:space="0" w:color="E5E7EB"/>
                                            <w:right w:val="single" w:sz="2" w:space="0" w:color="E5E7EB"/>
                                          </w:divBdr>
                                          <w:divsChild>
                                            <w:div w:id="530805751">
                                              <w:marLeft w:val="0"/>
                                              <w:marRight w:val="0"/>
                                              <w:marTop w:val="0"/>
                                              <w:marBottom w:val="0"/>
                                              <w:divBdr>
                                                <w:top w:val="none" w:sz="0" w:space="0" w:color="auto"/>
                                                <w:left w:val="none" w:sz="0" w:space="0" w:color="auto"/>
                                                <w:bottom w:val="none" w:sz="0" w:space="0" w:color="auto"/>
                                                <w:right w:val="none" w:sz="0" w:space="0" w:color="auto"/>
                                              </w:divBdr>
                                              <w:divsChild>
                                                <w:div w:id="739719783">
                                                  <w:marLeft w:val="0"/>
                                                  <w:marRight w:val="0"/>
                                                  <w:marTop w:val="0"/>
                                                  <w:marBottom w:val="0"/>
                                                  <w:divBdr>
                                                    <w:top w:val="single" w:sz="2" w:space="0" w:color="E5E7EB"/>
                                                    <w:left w:val="single" w:sz="2" w:space="0" w:color="E5E7EB"/>
                                                    <w:bottom w:val="single" w:sz="2" w:space="0" w:color="E5E7EB"/>
                                                    <w:right w:val="single" w:sz="2" w:space="0" w:color="E5E7EB"/>
                                                  </w:divBdr>
                                                  <w:divsChild>
                                                    <w:div w:id="1821652016">
                                                      <w:marLeft w:val="0"/>
                                                      <w:marRight w:val="0"/>
                                                      <w:marTop w:val="0"/>
                                                      <w:marBottom w:val="0"/>
                                                      <w:divBdr>
                                                        <w:top w:val="single" w:sz="2" w:space="0" w:color="E5E7EB"/>
                                                        <w:left w:val="single" w:sz="2" w:space="0" w:color="E5E7EB"/>
                                                        <w:bottom w:val="single" w:sz="2" w:space="0" w:color="E5E7EB"/>
                                                        <w:right w:val="single" w:sz="2" w:space="0" w:color="E5E7EB"/>
                                                      </w:divBdr>
                                                      <w:divsChild>
                                                        <w:div w:id="644697096">
                                                          <w:marLeft w:val="0"/>
                                                          <w:marRight w:val="0"/>
                                                          <w:marTop w:val="0"/>
                                                          <w:marBottom w:val="0"/>
                                                          <w:divBdr>
                                                            <w:top w:val="single" w:sz="2" w:space="0" w:color="E5E7EB"/>
                                                            <w:left w:val="single" w:sz="2" w:space="0" w:color="E5E7EB"/>
                                                            <w:bottom w:val="single" w:sz="2" w:space="0" w:color="E5E7EB"/>
                                                            <w:right w:val="single" w:sz="2" w:space="0" w:color="E5E7EB"/>
                                                          </w:divBdr>
                                                          <w:divsChild>
                                                            <w:div w:id="57873647">
                                                              <w:marLeft w:val="0"/>
                                                              <w:marRight w:val="0"/>
                                                              <w:marTop w:val="0"/>
                                                              <w:marBottom w:val="0"/>
                                                              <w:divBdr>
                                                                <w:top w:val="single" w:sz="2" w:space="0" w:color="E5E7EB"/>
                                                                <w:left w:val="single" w:sz="2" w:space="0" w:color="E5E7EB"/>
                                                                <w:bottom w:val="single" w:sz="2" w:space="0" w:color="E5E7EB"/>
                                                                <w:right w:val="single" w:sz="2" w:space="0" w:color="E5E7EB"/>
                                                              </w:divBdr>
                                                              <w:divsChild>
                                                                <w:div w:id="204021952">
                                                                  <w:marLeft w:val="0"/>
                                                                  <w:marRight w:val="0"/>
                                                                  <w:marTop w:val="0"/>
                                                                  <w:marBottom w:val="0"/>
                                                                  <w:divBdr>
                                                                    <w:top w:val="single" w:sz="2" w:space="0" w:color="E5E7EB"/>
                                                                    <w:left w:val="single" w:sz="2" w:space="0" w:color="E5E7EB"/>
                                                                    <w:bottom w:val="single" w:sz="2" w:space="0" w:color="E5E7EB"/>
                                                                    <w:right w:val="single" w:sz="2" w:space="0" w:color="E5E7EB"/>
                                                                  </w:divBdr>
                                                                  <w:divsChild>
                                                                    <w:div w:id="1351882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3333934">
                                                      <w:marLeft w:val="0"/>
                                                      <w:marRight w:val="0"/>
                                                      <w:marTop w:val="0"/>
                                                      <w:marBottom w:val="0"/>
                                                      <w:divBdr>
                                                        <w:top w:val="single" w:sz="2" w:space="0" w:color="E5E7EB"/>
                                                        <w:left w:val="single" w:sz="2" w:space="0" w:color="E5E7EB"/>
                                                        <w:bottom w:val="single" w:sz="2" w:space="0" w:color="E5E7EB"/>
                                                        <w:right w:val="single" w:sz="2" w:space="0" w:color="E5E7EB"/>
                                                      </w:divBdr>
                                                      <w:divsChild>
                                                        <w:div w:id="592013847">
                                                          <w:marLeft w:val="-120"/>
                                                          <w:marRight w:val="0"/>
                                                          <w:marTop w:val="0"/>
                                                          <w:marBottom w:val="0"/>
                                                          <w:divBdr>
                                                            <w:top w:val="single" w:sz="2" w:space="0" w:color="E5E7EB"/>
                                                            <w:left w:val="single" w:sz="2" w:space="0" w:color="E5E7EB"/>
                                                            <w:bottom w:val="single" w:sz="2" w:space="0" w:color="E5E7EB"/>
                                                            <w:right w:val="single" w:sz="2" w:space="0" w:color="E5E7EB"/>
                                                          </w:divBdr>
                                                          <w:divsChild>
                                                            <w:div w:id="550921746">
                                                              <w:marLeft w:val="0"/>
                                                              <w:marRight w:val="0"/>
                                                              <w:marTop w:val="0"/>
                                                              <w:marBottom w:val="0"/>
                                                              <w:divBdr>
                                                                <w:top w:val="single" w:sz="2" w:space="0" w:color="E5E7EB"/>
                                                                <w:left w:val="single" w:sz="2" w:space="0" w:color="E5E7EB"/>
                                                                <w:bottom w:val="single" w:sz="2" w:space="0" w:color="E5E7EB"/>
                                                                <w:right w:val="single" w:sz="2" w:space="0" w:color="E5E7EB"/>
                                                              </w:divBdr>
                                                              <w:divsChild>
                                                                <w:div w:id="790132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1102914">
                                                              <w:marLeft w:val="0"/>
                                                              <w:marRight w:val="0"/>
                                                              <w:marTop w:val="0"/>
                                                              <w:marBottom w:val="0"/>
                                                              <w:divBdr>
                                                                <w:top w:val="single" w:sz="2" w:space="0" w:color="E5E7EB"/>
                                                                <w:left w:val="single" w:sz="2" w:space="0" w:color="E5E7EB"/>
                                                                <w:bottom w:val="single" w:sz="2" w:space="0" w:color="E5E7EB"/>
                                                                <w:right w:val="single" w:sz="2" w:space="0" w:color="E5E7EB"/>
                                                              </w:divBdr>
                                                              <w:divsChild>
                                                                <w:div w:id="394357479">
                                                                  <w:marLeft w:val="0"/>
                                                                  <w:marRight w:val="0"/>
                                                                  <w:marTop w:val="0"/>
                                                                  <w:marBottom w:val="0"/>
                                                                  <w:divBdr>
                                                                    <w:top w:val="single" w:sz="2" w:space="0" w:color="E5E7EB"/>
                                                                    <w:left w:val="single" w:sz="2" w:space="0" w:color="E5E7EB"/>
                                                                    <w:bottom w:val="single" w:sz="2" w:space="0" w:color="E5E7EB"/>
                                                                    <w:right w:val="single" w:sz="2" w:space="0" w:color="E5E7EB"/>
                                                                  </w:divBdr>
                                                                  <w:divsChild>
                                                                    <w:div w:id="1606227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1403923">
                                                              <w:marLeft w:val="0"/>
                                                              <w:marRight w:val="0"/>
                                                              <w:marTop w:val="0"/>
                                                              <w:marBottom w:val="0"/>
                                                              <w:divBdr>
                                                                <w:top w:val="single" w:sz="2" w:space="0" w:color="E5E7EB"/>
                                                                <w:left w:val="single" w:sz="2" w:space="0" w:color="E5E7EB"/>
                                                                <w:bottom w:val="single" w:sz="2" w:space="0" w:color="E5E7EB"/>
                                                                <w:right w:val="single" w:sz="2" w:space="0" w:color="E5E7EB"/>
                                                              </w:divBdr>
                                                              <w:divsChild>
                                                                <w:div w:id="844594594">
                                                                  <w:marLeft w:val="0"/>
                                                                  <w:marRight w:val="0"/>
                                                                  <w:marTop w:val="0"/>
                                                                  <w:marBottom w:val="0"/>
                                                                  <w:divBdr>
                                                                    <w:top w:val="single" w:sz="2" w:space="0" w:color="E5E7EB"/>
                                                                    <w:left w:val="single" w:sz="2" w:space="0" w:color="E5E7EB"/>
                                                                    <w:bottom w:val="single" w:sz="2" w:space="0" w:color="E5E7EB"/>
                                                                    <w:right w:val="single" w:sz="2" w:space="0" w:color="E5E7EB"/>
                                                                  </w:divBdr>
                                                                  <w:divsChild>
                                                                    <w:div w:id="723911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22916598">
      <w:bodyDiv w:val="1"/>
      <w:marLeft w:val="0"/>
      <w:marRight w:val="0"/>
      <w:marTop w:val="0"/>
      <w:marBottom w:val="0"/>
      <w:divBdr>
        <w:top w:val="none" w:sz="0" w:space="0" w:color="auto"/>
        <w:left w:val="none" w:sz="0" w:space="0" w:color="auto"/>
        <w:bottom w:val="none" w:sz="0" w:space="0" w:color="auto"/>
        <w:right w:val="none" w:sz="0" w:space="0" w:color="auto"/>
      </w:divBdr>
      <w:divsChild>
        <w:div w:id="53236725">
          <w:marLeft w:val="0"/>
          <w:marRight w:val="0"/>
          <w:marTop w:val="0"/>
          <w:marBottom w:val="0"/>
          <w:divBdr>
            <w:top w:val="none" w:sz="0" w:space="0" w:color="auto"/>
            <w:left w:val="none" w:sz="0" w:space="0" w:color="auto"/>
            <w:bottom w:val="none" w:sz="0" w:space="0" w:color="auto"/>
            <w:right w:val="none" w:sz="0" w:space="0" w:color="auto"/>
          </w:divBdr>
        </w:div>
      </w:divsChild>
    </w:div>
    <w:div w:id="1825850423">
      <w:bodyDiv w:val="1"/>
      <w:marLeft w:val="0"/>
      <w:marRight w:val="0"/>
      <w:marTop w:val="0"/>
      <w:marBottom w:val="0"/>
      <w:divBdr>
        <w:top w:val="none" w:sz="0" w:space="0" w:color="auto"/>
        <w:left w:val="none" w:sz="0" w:space="0" w:color="auto"/>
        <w:bottom w:val="none" w:sz="0" w:space="0" w:color="auto"/>
        <w:right w:val="none" w:sz="0" w:space="0" w:color="auto"/>
      </w:divBdr>
      <w:divsChild>
        <w:div w:id="906768758">
          <w:marLeft w:val="0"/>
          <w:marRight w:val="0"/>
          <w:marTop w:val="0"/>
          <w:marBottom w:val="0"/>
          <w:divBdr>
            <w:top w:val="none" w:sz="0" w:space="0" w:color="auto"/>
            <w:left w:val="none" w:sz="0" w:space="0" w:color="auto"/>
            <w:bottom w:val="none" w:sz="0" w:space="0" w:color="auto"/>
            <w:right w:val="none" w:sz="0" w:space="0" w:color="auto"/>
          </w:divBdr>
        </w:div>
      </w:divsChild>
    </w:div>
    <w:div w:id="1910847927">
      <w:bodyDiv w:val="1"/>
      <w:marLeft w:val="0"/>
      <w:marRight w:val="0"/>
      <w:marTop w:val="0"/>
      <w:marBottom w:val="0"/>
      <w:divBdr>
        <w:top w:val="none" w:sz="0" w:space="0" w:color="auto"/>
        <w:left w:val="none" w:sz="0" w:space="0" w:color="auto"/>
        <w:bottom w:val="none" w:sz="0" w:space="0" w:color="auto"/>
        <w:right w:val="none" w:sz="0" w:space="0" w:color="auto"/>
      </w:divBdr>
    </w:div>
    <w:div w:id="1984382067">
      <w:bodyDiv w:val="1"/>
      <w:marLeft w:val="0"/>
      <w:marRight w:val="0"/>
      <w:marTop w:val="0"/>
      <w:marBottom w:val="0"/>
      <w:divBdr>
        <w:top w:val="none" w:sz="0" w:space="0" w:color="auto"/>
        <w:left w:val="none" w:sz="0" w:space="0" w:color="auto"/>
        <w:bottom w:val="none" w:sz="0" w:space="0" w:color="auto"/>
        <w:right w:val="none" w:sz="0" w:space="0" w:color="auto"/>
      </w:divBdr>
    </w:div>
    <w:div w:id="2003049115">
      <w:bodyDiv w:val="1"/>
      <w:marLeft w:val="0"/>
      <w:marRight w:val="0"/>
      <w:marTop w:val="0"/>
      <w:marBottom w:val="0"/>
      <w:divBdr>
        <w:top w:val="none" w:sz="0" w:space="0" w:color="auto"/>
        <w:left w:val="none" w:sz="0" w:space="0" w:color="auto"/>
        <w:bottom w:val="none" w:sz="0" w:space="0" w:color="auto"/>
        <w:right w:val="none" w:sz="0" w:space="0" w:color="auto"/>
      </w:divBdr>
    </w:div>
    <w:div w:id="2003971326">
      <w:bodyDiv w:val="1"/>
      <w:marLeft w:val="0"/>
      <w:marRight w:val="0"/>
      <w:marTop w:val="0"/>
      <w:marBottom w:val="0"/>
      <w:divBdr>
        <w:top w:val="none" w:sz="0" w:space="0" w:color="auto"/>
        <w:left w:val="none" w:sz="0" w:space="0" w:color="auto"/>
        <w:bottom w:val="none" w:sz="0" w:space="0" w:color="auto"/>
        <w:right w:val="none" w:sz="0" w:space="0" w:color="auto"/>
      </w:divBdr>
    </w:div>
    <w:div w:id="2025474832">
      <w:bodyDiv w:val="1"/>
      <w:marLeft w:val="0"/>
      <w:marRight w:val="0"/>
      <w:marTop w:val="0"/>
      <w:marBottom w:val="0"/>
      <w:divBdr>
        <w:top w:val="none" w:sz="0" w:space="0" w:color="auto"/>
        <w:left w:val="none" w:sz="0" w:space="0" w:color="auto"/>
        <w:bottom w:val="none" w:sz="0" w:space="0" w:color="auto"/>
        <w:right w:val="none" w:sz="0" w:space="0" w:color="auto"/>
      </w:divBdr>
    </w:div>
    <w:div w:id="2049529053">
      <w:bodyDiv w:val="1"/>
      <w:marLeft w:val="0"/>
      <w:marRight w:val="0"/>
      <w:marTop w:val="0"/>
      <w:marBottom w:val="0"/>
      <w:divBdr>
        <w:top w:val="none" w:sz="0" w:space="0" w:color="auto"/>
        <w:left w:val="none" w:sz="0" w:space="0" w:color="auto"/>
        <w:bottom w:val="none" w:sz="0" w:space="0" w:color="auto"/>
        <w:right w:val="none" w:sz="0" w:space="0" w:color="auto"/>
      </w:divBdr>
    </w:div>
    <w:div w:id="2081755283">
      <w:bodyDiv w:val="1"/>
      <w:marLeft w:val="0"/>
      <w:marRight w:val="0"/>
      <w:marTop w:val="0"/>
      <w:marBottom w:val="0"/>
      <w:divBdr>
        <w:top w:val="none" w:sz="0" w:space="0" w:color="auto"/>
        <w:left w:val="none" w:sz="0" w:space="0" w:color="auto"/>
        <w:bottom w:val="none" w:sz="0" w:space="0" w:color="auto"/>
        <w:right w:val="none" w:sz="0" w:space="0" w:color="auto"/>
      </w:divBdr>
      <w:divsChild>
        <w:div w:id="1939093942">
          <w:marLeft w:val="0"/>
          <w:marRight w:val="0"/>
          <w:marTop w:val="0"/>
          <w:marBottom w:val="0"/>
          <w:divBdr>
            <w:top w:val="none" w:sz="0" w:space="0" w:color="auto"/>
            <w:left w:val="none" w:sz="0" w:space="0" w:color="auto"/>
            <w:bottom w:val="none" w:sz="0" w:space="0" w:color="auto"/>
            <w:right w:val="none" w:sz="0" w:space="0" w:color="auto"/>
          </w:divBdr>
        </w:div>
      </w:divsChild>
    </w:div>
    <w:div w:id="209724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github.com/GladwinDaniel/A-COMPREHENSIVE-ANALYSIS-ON-FOOD-WASTAGE.gi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35</Pages>
  <Words>9727</Words>
  <Characters>55447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Steve</dc:creator>
  <cp:keywords/>
  <dc:description/>
  <cp:lastModifiedBy>Karthik Steve</cp:lastModifiedBy>
  <cp:revision>3</cp:revision>
  <dcterms:created xsi:type="dcterms:W3CDTF">2025-04-21T06:11:00Z</dcterms:created>
  <dcterms:modified xsi:type="dcterms:W3CDTF">2025-04-23T13:39:00Z</dcterms:modified>
</cp:coreProperties>
</file>