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1C66" w14:textId="77777777" w:rsidR="00520EAE" w:rsidRDefault="00000000">
      <w:pPr>
        <w:pStyle w:val="Title"/>
        <w:spacing w:line="242" w:lineRule="auto"/>
      </w:pPr>
      <w:r>
        <w:t>Persuasion-Aware</w:t>
      </w:r>
      <w:r>
        <w:rPr>
          <w:spacing w:val="-12"/>
        </w:rPr>
        <w:t xml:space="preserve"> </w:t>
      </w:r>
      <w:r>
        <w:t>Knowledge-Graph-Augmented Recommendation</w:t>
      </w:r>
      <w:r>
        <w:rPr>
          <w:spacing w:val="25"/>
        </w:rPr>
        <w:t xml:space="preserve"> </w:t>
      </w:r>
      <w:r>
        <w:t>for</w:t>
      </w:r>
      <w:r>
        <w:rPr>
          <w:spacing w:val="26"/>
        </w:rPr>
        <w:t xml:space="preserve"> </w:t>
      </w:r>
      <w:r>
        <w:t>Responsible</w:t>
      </w:r>
      <w:r>
        <w:rPr>
          <w:spacing w:val="25"/>
        </w:rPr>
        <w:t xml:space="preserve"> </w:t>
      </w:r>
      <w:r>
        <w:t>News</w:t>
      </w:r>
      <w:r>
        <w:rPr>
          <w:spacing w:val="26"/>
        </w:rPr>
        <w:t xml:space="preserve"> </w:t>
      </w:r>
      <w:r>
        <w:rPr>
          <w:spacing w:val="-2"/>
        </w:rPr>
        <w:t>Delivery</w:t>
      </w:r>
    </w:p>
    <w:p w14:paraId="60B518DE" w14:textId="77777777" w:rsidR="00520EAE" w:rsidRDefault="00520EAE">
      <w:pPr>
        <w:pStyle w:val="BodyText"/>
        <w:spacing w:before="1"/>
        <w:ind w:left="0"/>
        <w:jc w:val="left"/>
        <w:rPr>
          <w:sz w:val="18"/>
        </w:rPr>
      </w:pPr>
    </w:p>
    <w:p w14:paraId="1E87F61D" w14:textId="77777777" w:rsidR="00520EAE" w:rsidRDefault="00520EAE">
      <w:pPr>
        <w:pStyle w:val="BodyText"/>
        <w:jc w:val="left"/>
        <w:rPr>
          <w:sz w:val="18"/>
        </w:rPr>
        <w:sectPr w:rsidR="00520EAE">
          <w:type w:val="continuous"/>
          <w:pgSz w:w="12240" w:h="15840"/>
          <w:pgMar w:top="900" w:right="720" w:bottom="280" w:left="720" w:header="720" w:footer="720" w:gutter="0"/>
          <w:cols w:space="720"/>
        </w:sectPr>
      </w:pPr>
    </w:p>
    <w:p w14:paraId="60F96B82" w14:textId="77777777" w:rsidR="00520EAE" w:rsidRDefault="00000000">
      <w:pPr>
        <w:pStyle w:val="Heading1"/>
        <w:ind w:left="876"/>
      </w:pPr>
      <w:r>
        <w:t>Gladwin</w:t>
      </w:r>
      <w:r>
        <w:rPr>
          <w:spacing w:val="17"/>
        </w:rPr>
        <w:t xml:space="preserve"> </w:t>
      </w:r>
      <w:r>
        <w:t>Daniel</w:t>
      </w:r>
      <w:r>
        <w:rPr>
          <w:spacing w:val="18"/>
        </w:rPr>
        <w:t xml:space="preserve"> </w:t>
      </w:r>
      <w:r>
        <w:rPr>
          <w:spacing w:val="-10"/>
        </w:rPr>
        <w:t>P</w:t>
      </w:r>
    </w:p>
    <w:p w14:paraId="19CD6457" w14:textId="77777777" w:rsidR="00FD2B9A" w:rsidRDefault="00FD2B9A">
      <w:pPr>
        <w:spacing w:before="15" w:line="256" w:lineRule="auto"/>
        <w:ind w:left="946"/>
        <w:jc w:val="center"/>
        <w:rPr>
          <w:i/>
          <w:sz w:val="20"/>
        </w:rPr>
      </w:pPr>
      <w:r>
        <w:rPr>
          <w:i/>
          <w:sz w:val="20"/>
        </w:rPr>
        <w:t>School of Computer Science and Engineering</w:t>
      </w:r>
    </w:p>
    <w:p w14:paraId="5B9E442C" w14:textId="2A019567" w:rsidR="00520EAE" w:rsidRDefault="00000000">
      <w:pPr>
        <w:spacing w:before="15" w:line="256" w:lineRule="auto"/>
        <w:ind w:left="946"/>
        <w:jc w:val="center"/>
        <w:rPr>
          <w:i/>
          <w:sz w:val="20"/>
        </w:rPr>
      </w:pPr>
      <w:r>
        <w:rPr>
          <w:i/>
          <w:sz w:val="20"/>
        </w:rPr>
        <w:t xml:space="preserve"> VIT Chennai</w:t>
      </w:r>
    </w:p>
    <w:p w14:paraId="61AA460A" w14:textId="77777777" w:rsidR="00520EAE" w:rsidRDefault="00000000">
      <w:pPr>
        <w:pStyle w:val="BodyText"/>
        <w:spacing w:before="1"/>
        <w:ind w:left="876"/>
        <w:jc w:val="center"/>
      </w:pPr>
      <w:r>
        <w:t>Chennai,</w:t>
      </w:r>
      <w:r>
        <w:rPr>
          <w:spacing w:val="11"/>
        </w:rPr>
        <w:t xml:space="preserve"> </w:t>
      </w:r>
      <w:r>
        <w:rPr>
          <w:spacing w:val="-2"/>
        </w:rPr>
        <w:t>India</w:t>
      </w:r>
    </w:p>
    <w:p w14:paraId="5C4DE9B6" w14:textId="5F755912" w:rsidR="00520EAE" w:rsidRDefault="00000000">
      <w:pPr>
        <w:pStyle w:val="BodyText"/>
        <w:spacing w:before="16"/>
        <w:ind w:left="806"/>
        <w:jc w:val="center"/>
      </w:pPr>
      <w:r>
        <w:t>Under</w:t>
      </w:r>
      <w:r>
        <w:rPr>
          <w:spacing w:val="9"/>
        </w:rPr>
        <w:t xml:space="preserve"> </w:t>
      </w:r>
      <w:r>
        <w:t>the</w:t>
      </w:r>
      <w:r>
        <w:rPr>
          <w:spacing w:val="10"/>
        </w:rPr>
        <w:t xml:space="preserve"> </w:t>
      </w:r>
      <w:r>
        <w:t>guidance</w:t>
      </w:r>
      <w:r>
        <w:rPr>
          <w:spacing w:val="10"/>
        </w:rPr>
        <w:t xml:space="preserve"> </w:t>
      </w:r>
      <w:r>
        <w:t>of</w:t>
      </w:r>
      <w:r>
        <w:rPr>
          <w:spacing w:val="10"/>
        </w:rPr>
        <w:t xml:space="preserve"> </w:t>
      </w:r>
      <w:r>
        <w:t>Dr.</w:t>
      </w:r>
      <w:r>
        <w:rPr>
          <w:spacing w:val="10"/>
        </w:rPr>
        <w:t xml:space="preserve"> </w:t>
      </w:r>
      <w:r w:rsidR="00FD2B9A">
        <w:t>Premanand V</w:t>
      </w:r>
    </w:p>
    <w:p w14:paraId="340BE387" w14:textId="1E1D48A6" w:rsidR="00520EAE" w:rsidRDefault="00000000">
      <w:pPr>
        <w:pStyle w:val="Heading1"/>
        <w:ind w:right="367"/>
      </w:pPr>
      <w:r>
        <w:rPr>
          <w:b w:val="0"/>
        </w:rPr>
        <w:br w:type="column"/>
      </w:r>
      <w:r w:rsidR="00FD2B9A">
        <w:rPr>
          <w:spacing w:val="-2"/>
        </w:rPr>
        <w:t>Srishreyan S</w:t>
      </w:r>
    </w:p>
    <w:p w14:paraId="49130755" w14:textId="77777777" w:rsidR="00FD2B9A" w:rsidRDefault="00FD2B9A">
      <w:pPr>
        <w:spacing w:before="15" w:line="256" w:lineRule="auto"/>
        <w:ind w:left="647" w:right="874"/>
        <w:jc w:val="center"/>
        <w:rPr>
          <w:i/>
          <w:sz w:val="20"/>
        </w:rPr>
      </w:pPr>
      <w:r>
        <w:rPr>
          <w:i/>
          <w:sz w:val="20"/>
        </w:rPr>
        <w:t>School of Computer Science and Engineering</w:t>
      </w:r>
    </w:p>
    <w:p w14:paraId="472487E9" w14:textId="778F21DD" w:rsidR="00520EAE" w:rsidRDefault="00000000">
      <w:pPr>
        <w:spacing w:before="15" w:line="256" w:lineRule="auto"/>
        <w:ind w:left="647" w:right="874"/>
        <w:jc w:val="center"/>
        <w:rPr>
          <w:i/>
          <w:sz w:val="20"/>
        </w:rPr>
      </w:pPr>
      <w:r>
        <w:rPr>
          <w:i/>
          <w:sz w:val="20"/>
        </w:rPr>
        <w:t xml:space="preserve"> VIT Chennai</w:t>
      </w:r>
    </w:p>
    <w:p w14:paraId="5F7ED5A0" w14:textId="77777777" w:rsidR="00520EAE" w:rsidRDefault="00000000">
      <w:pPr>
        <w:pStyle w:val="BodyText"/>
        <w:spacing w:before="1"/>
        <w:ind w:left="70" w:right="367"/>
        <w:jc w:val="center"/>
      </w:pPr>
      <w:r>
        <w:t>Chennai,</w:t>
      </w:r>
      <w:r>
        <w:rPr>
          <w:spacing w:val="11"/>
        </w:rPr>
        <w:t xml:space="preserve"> </w:t>
      </w:r>
      <w:r>
        <w:rPr>
          <w:spacing w:val="-2"/>
        </w:rPr>
        <w:t>India</w:t>
      </w:r>
    </w:p>
    <w:p w14:paraId="1FD64F1E" w14:textId="1EC64B4F" w:rsidR="00520EAE" w:rsidRDefault="00000000">
      <w:pPr>
        <w:pStyle w:val="BodyText"/>
        <w:spacing w:before="16"/>
        <w:ind w:left="0" w:right="367"/>
        <w:jc w:val="center"/>
      </w:pPr>
      <w:r>
        <w:t>Under</w:t>
      </w:r>
      <w:r>
        <w:rPr>
          <w:spacing w:val="9"/>
        </w:rPr>
        <w:t xml:space="preserve"> </w:t>
      </w:r>
      <w:r>
        <w:t>the</w:t>
      </w:r>
      <w:r>
        <w:rPr>
          <w:spacing w:val="10"/>
        </w:rPr>
        <w:t xml:space="preserve"> </w:t>
      </w:r>
      <w:r>
        <w:t>guidance</w:t>
      </w:r>
      <w:r>
        <w:rPr>
          <w:spacing w:val="10"/>
        </w:rPr>
        <w:t xml:space="preserve"> </w:t>
      </w:r>
      <w:r>
        <w:t>of</w:t>
      </w:r>
      <w:r>
        <w:rPr>
          <w:spacing w:val="10"/>
        </w:rPr>
        <w:t xml:space="preserve"> </w:t>
      </w:r>
      <w:r>
        <w:t>Dr.</w:t>
      </w:r>
      <w:r>
        <w:rPr>
          <w:spacing w:val="10"/>
        </w:rPr>
        <w:t xml:space="preserve"> </w:t>
      </w:r>
      <w:r w:rsidR="00FD2B9A">
        <w:t>Premanand V</w:t>
      </w:r>
    </w:p>
    <w:p w14:paraId="7BA5EC44" w14:textId="77777777" w:rsidR="00520EAE" w:rsidRDefault="00520EAE">
      <w:pPr>
        <w:pStyle w:val="BodyText"/>
        <w:jc w:val="center"/>
        <w:sectPr w:rsidR="00520EAE">
          <w:type w:val="continuous"/>
          <w:pgSz w:w="12240" w:h="15840"/>
          <w:pgMar w:top="900" w:right="720" w:bottom="280" w:left="720" w:header="720" w:footer="720" w:gutter="0"/>
          <w:cols w:num="2" w:space="720" w:equalWidth="0">
            <w:col w:w="5092" w:space="40"/>
            <w:col w:w="5668"/>
          </w:cols>
        </w:sectPr>
      </w:pPr>
    </w:p>
    <w:p w14:paraId="2765D9A7" w14:textId="77777777" w:rsidR="00520EAE" w:rsidRDefault="00520EAE">
      <w:pPr>
        <w:pStyle w:val="BodyText"/>
        <w:ind w:left="0"/>
        <w:jc w:val="left"/>
      </w:pPr>
    </w:p>
    <w:p w14:paraId="095B9358" w14:textId="77777777" w:rsidR="00520EAE" w:rsidRDefault="00520EAE">
      <w:pPr>
        <w:pStyle w:val="BodyText"/>
        <w:spacing w:before="139"/>
        <w:ind w:left="0"/>
        <w:jc w:val="left"/>
      </w:pPr>
    </w:p>
    <w:p w14:paraId="193048E0" w14:textId="77777777" w:rsidR="00520EAE" w:rsidRDefault="00520EAE">
      <w:pPr>
        <w:pStyle w:val="BodyText"/>
        <w:jc w:val="left"/>
        <w:sectPr w:rsidR="00520EAE">
          <w:type w:val="continuous"/>
          <w:pgSz w:w="12240" w:h="15840"/>
          <w:pgMar w:top="900" w:right="720" w:bottom="280" w:left="720" w:header="720" w:footer="720" w:gutter="0"/>
          <w:cols w:space="720"/>
        </w:sectPr>
      </w:pPr>
    </w:p>
    <w:p w14:paraId="3AE072BD" w14:textId="77777777" w:rsidR="005A3825" w:rsidRPr="005A3825" w:rsidRDefault="005A3825" w:rsidP="005A3825">
      <w:pPr>
        <w:pStyle w:val="BodyText"/>
        <w:spacing w:before="50"/>
        <w:rPr>
          <w:iCs/>
          <w:sz w:val="18"/>
          <w:lang w:val="en-IN"/>
        </w:rPr>
      </w:pPr>
      <w:r w:rsidRPr="005A3825">
        <w:rPr>
          <w:i/>
          <w:sz w:val="18"/>
          <w:lang w:val="en-IN"/>
        </w:rPr>
        <w:t xml:space="preserve">Abstract— </w:t>
      </w:r>
      <w:r w:rsidRPr="005A3825">
        <w:rPr>
          <w:iCs/>
          <w:sz w:val="18"/>
          <w:lang w:val="en-IN"/>
        </w:rPr>
        <w:t xml:space="preserve">Personalized news recommenders typically optimize relevance and user engagement, which can unintentionally amplify sensational or manipulative content because persuasive news often attracts higher user attention. To address this issue, we propose </w:t>
      </w:r>
      <w:proofErr w:type="spellStart"/>
      <w:r w:rsidRPr="005A3825">
        <w:rPr>
          <w:b/>
          <w:bCs/>
          <w:iCs/>
          <w:sz w:val="18"/>
          <w:lang w:val="en-IN"/>
        </w:rPr>
        <w:t>RespNews</w:t>
      </w:r>
      <w:proofErr w:type="spellEnd"/>
      <w:r w:rsidRPr="005A3825">
        <w:rPr>
          <w:iCs/>
          <w:sz w:val="18"/>
          <w:lang w:val="en-IN"/>
        </w:rPr>
        <w:t xml:space="preserve">, a </w:t>
      </w:r>
      <w:r w:rsidRPr="005A3825">
        <w:rPr>
          <w:b/>
          <w:bCs/>
          <w:iCs/>
          <w:sz w:val="18"/>
          <w:lang w:val="en-IN"/>
        </w:rPr>
        <w:t>persuasion-aware news recommendation framework</w:t>
      </w:r>
      <w:r w:rsidRPr="005A3825">
        <w:rPr>
          <w:iCs/>
          <w:sz w:val="18"/>
          <w:lang w:val="en-IN"/>
        </w:rPr>
        <w:t xml:space="preserve"> that combines transformer-based detection of </w:t>
      </w:r>
      <w:r w:rsidRPr="005A3825">
        <w:rPr>
          <w:b/>
          <w:bCs/>
          <w:iCs/>
          <w:sz w:val="18"/>
          <w:lang w:val="en-IN"/>
        </w:rPr>
        <w:t>23 persuasion techniques</w:t>
      </w:r>
      <w:r w:rsidRPr="005A3825">
        <w:rPr>
          <w:iCs/>
          <w:sz w:val="18"/>
          <w:lang w:val="en-IN"/>
        </w:rPr>
        <w:t xml:space="preserve">, user persuasion profiles, knowledge-graph-augmented </w:t>
      </w:r>
      <w:r w:rsidRPr="005A3825">
        <w:rPr>
          <w:b/>
          <w:bCs/>
          <w:iCs/>
          <w:sz w:val="18"/>
          <w:lang w:val="en-IN"/>
        </w:rPr>
        <w:t>Graph Neural Networks (GNNs)</w:t>
      </w:r>
      <w:r w:rsidRPr="005A3825">
        <w:rPr>
          <w:iCs/>
          <w:sz w:val="18"/>
          <w:lang w:val="en-IN"/>
        </w:rPr>
        <w:t xml:space="preserve">, and responsible re-ranking. The model balances personalized relevance with persuasion risk while maintaining provider diversity and generating item-level explanations. </w:t>
      </w:r>
      <w:proofErr w:type="spellStart"/>
      <w:r w:rsidRPr="005A3825">
        <w:rPr>
          <w:iCs/>
          <w:sz w:val="18"/>
          <w:lang w:val="en-IN"/>
        </w:rPr>
        <w:t>RespNews</w:t>
      </w:r>
      <w:proofErr w:type="spellEnd"/>
      <w:r w:rsidRPr="005A3825">
        <w:rPr>
          <w:iCs/>
          <w:sz w:val="18"/>
          <w:lang w:val="en-IN"/>
        </w:rPr>
        <w:t xml:space="preserve"> is evaluated using the Microsoft News Dataset (MIND/</w:t>
      </w:r>
      <w:proofErr w:type="spellStart"/>
      <w:r w:rsidRPr="005A3825">
        <w:rPr>
          <w:iCs/>
          <w:sz w:val="18"/>
          <w:lang w:val="en-IN"/>
        </w:rPr>
        <w:t>MINDsmall</w:t>
      </w:r>
      <w:proofErr w:type="spellEnd"/>
      <w:r w:rsidRPr="005A3825">
        <w:rPr>
          <w:iCs/>
          <w:sz w:val="18"/>
          <w:lang w:val="en-IN"/>
        </w:rPr>
        <w:t xml:space="preserve">), with persuasion signals derived from SemEval-2023 Task 3, supplemented by Clickbait, </w:t>
      </w:r>
      <w:proofErr w:type="spellStart"/>
      <w:r w:rsidRPr="005A3825">
        <w:rPr>
          <w:iCs/>
          <w:sz w:val="18"/>
          <w:lang w:val="en-IN"/>
        </w:rPr>
        <w:t>GoEmotions</w:t>
      </w:r>
      <w:proofErr w:type="spellEnd"/>
      <w:r w:rsidRPr="005A3825">
        <w:rPr>
          <w:iCs/>
          <w:sz w:val="18"/>
          <w:lang w:val="en-IN"/>
        </w:rPr>
        <w:t xml:space="preserve">, BASIL, and </w:t>
      </w:r>
      <w:proofErr w:type="spellStart"/>
      <w:r w:rsidRPr="005A3825">
        <w:rPr>
          <w:iCs/>
          <w:sz w:val="18"/>
          <w:lang w:val="en-IN"/>
        </w:rPr>
        <w:t>FakeNewsNet</w:t>
      </w:r>
      <w:proofErr w:type="spellEnd"/>
      <w:r w:rsidRPr="005A3825">
        <w:rPr>
          <w:iCs/>
          <w:sz w:val="18"/>
          <w:lang w:val="en-IN"/>
        </w:rPr>
        <w:t>/</w:t>
      </w:r>
      <w:proofErr w:type="spellStart"/>
      <w:r w:rsidRPr="005A3825">
        <w:rPr>
          <w:iCs/>
          <w:sz w:val="18"/>
          <w:lang w:val="en-IN"/>
        </w:rPr>
        <w:t>MediaBias</w:t>
      </w:r>
      <w:proofErr w:type="spellEnd"/>
      <w:r w:rsidRPr="005A3825">
        <w:rPr>
          <w:iCs/>
          <w:sz w:val="18"/>
          <w:lang w:val="en-IN"/>
        </w:rPr>
        <w:t xml:space="preserve"> datasets. On the supplied synthetic </w:t>
      </w:r>
      <w:proofErr w:type="spellStart"/>
      <w:r w:rsidRPr="005A3825">
        <w:rPr>
          <w:iCs/>
          <w:sz w:val="18"/>
          <w:lang w:val="en-IN"/>
        </w:rPr>
        <w:t>MINDsmall</w:t>
      </w:r>
      <w:proofErr w:type="spellEnd"/>
      <w:r w:rsidRPr="005A3825">
        <w:rPr>
          <w:iCs/>
          <w:sz w:val="18"/>
          <w:lang w:val="en-IN"/>
        </w:rPr>
        <w:t xml:space="preserve">-style evaluation, </w:t>
      </w:r>
      <w:proofErr w:type="spellStart"/>
      <w:r w:rsidRPr="005A3825">
        <w:rPr>
          <w:iCs/>
          <w:sz w:val="18"/>
          <w:lang w:val="en-IN"/>
        </w:rPr>
        <w:t>RespNews</w:t>
      </w:r>
      <w:proofErr w:type="spellEnd"/>
      <w:r w:rsidRPr="005A3825">
        <w:rPr>
          <w:iCs/>
          <w:sz w:val="18"/>
          <w:lang w:val="en-IN"/>
        </w:rPr>
        <w:t xml:space="preserve"> achieves an AUC of 0.5673, nDCG@10 of 0.6593, and full explanation coverage. Removing the persuasion penalty reduces nDCG@10 from 0.6667 to 0.6303, while removing graph embeddings causes the largest ranking degradation. These results demonstrate that persuasion-aware constraints can improve the responsibility of personalized news recommendation without eliminating recommendation utility.</w:t>
      </w:r>
    </w:p>
    <w:p w14:paraId="7CFB2B91" w14:textId="77777777" w:rsidR="00520EAE" w:rsidRPr="005A3825" w:rsidRDefault="00520EAE">
      <w:pPr>
        <w:pStyle w:val="BodyText"/>
        <w:spacing w:before="50"/>
        <w:ind w:left="0"/>
        <w:jc w:val="left"/>
        <w:rPr>
          <w:b/>
          <w:iCs/>
          <w:sz w:val="18"/>
        </w:rPr>
      </w:pPr>
    </w:p>
    <w:p w14:paraId="4AC34918" w14:textId="77777777" w:rsidR="00520EAE" w:rsidRDefault="00000000">
      <w:pPr>
        <w:pStyle w:val="ListParagraph"/>
        <w:numPr>
          <w:ilvl w:val="0"/>
          <w:numId w:val="3"/>
        </w:numPr>
        <w:tabs>
          <w:tab w:val="left" w:pos="2206"/>
        </w:tabs>
        <w:ind w:left="2206" w:hanging="214"/>
        <w:jc w:val="left"/>
        <w:rPr>
          <w:sz w:val="20"/>
        </w:rPr>
      </w:pPr>
      <w:r>
        <w:rPr>
          <w:smallCaps/>
          <w:spacing w:val="-2"/>
          <w:sz w:val="20"/>
        </w:rPr>
        <w:t>Introduction</w:t>
      </w:r>
    </w:p>
    <w:p w14:paraId="40D7FB74" w14:textId="77777777" w:rsidR="00520EAE" w:rsidRDefault="00000000">
      <w:pPr>
        <w:pStyle w:val="BodyText"/>
        <w:spacing w:before="108" w:line="249" w:lineRule="auto"/>
        <w:ind w:firstLine="199"/>
      </w:pPr>
      <w:r>
        <w:t>Online news recommendation helps readers navigate a</w:t>
      </w:r>
      <w:r>
        <w:rPr>
          <w:spacing w:val="80"/>
        </w:rPr>
        <w:t xml:space="preserve"> </w:t>
      </w:r>
      <w:r>
        <w:t xml:space="preserve">large and rapidly changing information environment. </w:t>
      </w:r>
      <w:proofErr w:type="gramStart"/>
      <w:r>
        <w:t>How-ever</w:t>
      </w:r>
      <w:proofErr w:type="gramEnd"/>
      <w:r>
        <w:t>, systems trained primarily for clicks or other short-term engagement signals may favor emotionally charged headlines and manipulative framing. Such exposure is consequential because personalized ranking controls which claims, sources, and rhetorical styles receive repeated attention.</w:t>
      </w:r>
    </w:p>
    <w:p w14:paraId="38D673E6" w14:textId="77777777" w:rsidR="00520EAE" w:rsidRDefault="00000000">
      <w:pPr>
        <w:pStyle w:val="BodyText"/>
        <w:spacing w:before="6" w:line="249" w:lineRule="auto"/>
        <w:ind w:firstLine="199"/>
      </w:pPr>
      <w:r>
        <w:t xml:space="preserve">Existing news recommenders model user interests with text encoders, attention mechanisms, or graph representations, but recommendation quality and content responsibility are often evaluated separately. Persuasion detection has also largely been studied as a classification problem rather than as a ranking signal. This separation leaves an important design question: can a recommender retain useful personalization while reducing exposure to content whose rhetorical </w:t>
      </w:r>
      <w:proofErr w:type="gramStart"/>
      <w:r>
        <w:t>tech-</w:t>
      </w:r>
      <w:proofErr w:type="spellStart"/>
      <w:r>
        <w:t>niques</w:t>
      </w:r>
      <w:proofErr w:type="spellEnd"/>
      <w:proofErr w:type="gramEnd"/>
      <w:r>
        <w:t xml:space="preserve"> may be harmful for a particular reader?</w:t>
      </w:r>
    </w:p>
    <w:p w14:paraId="16290178" w14:textId="77777777" w:rsidR="00520EAE" w:rsidRDefault="00000000">
      <w:pPr>
        <w:pStyle w:val="BodyText"/>
        <w:spacing w:before="5" w:line="249" w:lineRule="auto"/>
        <w:ind w:firstLine="199"/>
      </w:pPr>
      <w:r>
        <w:t xml:space="preserve">This paper introduces </w:t>
      </w:r>
      <w:proofErr w:type="spellStart"/>
      <w:r>
        <w:t>RespNews</w:t>
      </w:r>
      <w:proofErr w:type="spellEnd"/>
      <w:r>
        <w:t>, a persuasion-aware news recommendation framework with four contributions. First, it represents article-level persuasion through a multi-label trans-former detector based on the twenty-three techniques defined by</w:t>
      </w:r>
      <w:r>
        <w:rPr>
          <w:spacing w:val="32"/>
        </w:rPr>
        <w:t xml:space="preserve"> </w:t>
      </w:r>
      <w:r>
        <w:t>SemEval-2023</w:t>
      </w:r>
      <w:r>
        <w:rPr>
          <w:spacing w:val="33"/>
        </w:rPr>
        <w:t xml:space="preserve"> </w:t>
      </w:r>
      <w:r>
        <w:t>Task</w:t>
      </w:r>
      <w:r>
        <w:rPr>
          <w:spacing w:val="33"/>
        </w:rPr>
        <w:t xml:space="preserve"> </w:t>
      </w:r>
      <w:r>
        <w:t>3.</w:t>
      </w:r>
      <w:r>
        <w:rPr>
          <w:spacing w:val="33"/>
        </w:rPr>
        <w:t xml:space="preserve"> </w:t>
      </w:r>
      <w:r>
        <w:t>Second,</w:t>
      </w:r>
      <w:r>
        <w:rPr>
          <w:spacing w:val="33"/>
        </w:rPr>
        <w:t xml:space="preserve"> </w:t>
      </w:r>
      <w:r>
        <w:t>it</w:t>
      </w:r>
      <w:r>
        <w:rPr>
          <w:spacing w:val="33"/>
        </w:rPr>
        <w:t xml:space="preserve"> </w:t>
      </w:r>
      <w:r>
        <w:t>constructs</w:t>
      </w:r>
      <w:r>
        <w:rPr>
          <w:spacing w:val="33"/>
        </w:rPr>
        <w:t xml:space="preserve"> </w:t>
      </w:r>
      <w:r>
        <w:t>a</w:t>
      </w:r>
      <w:r>
        <w:rPr>
          <w:spacing w:val="33"/>
        </w:rPr>
        <w:t xml:space="preserve"> </w:t>
      </w:r>
      <w:proofErr w:type="spellStart"/>
      <w:r>
        <w:rPr>
          <w:spacing w:val="-2"/>
        </w:rPr>
        <w:t>heteroge</w:t>
      </w:r>
      <w:proofErr w:type="spellEnd"/>
      <w:r>
        <w:rPr>
          <w:spacing w:val="-2"/>
        </w:rPr>
        <w:t>-</w:t>
      </w:r>
    </w:p>
    <w:p w14:paraId="3E2A13F0" w14:textId="77777777" w:rsidR="00520EAE" w:rsidRDefault="00000000">
      <w:pPr>
        <w:pStyle w:val="BodyText"/>
        <w:spacing w:before="98" w:line="249" w:lineRule="auto"/>
        <w:ind w:left="199" w:right="257"/>
      </w:pPr>
      <w:r>
        <w:br w:type="column"/>
      </w:r>
      <w:proofErr w:type="spellStart"/>
      <w:r>
        <w:t>neous</w:t>
      </w:r>
      <w:proofErr w:type="spellEnd"/>
      <w:r>
        <w:t xml:space="preserve"> graph connecting users, articles, topics, and entities,</w:t>
      </w:r>
      <w:r>
        <w:rPr>
          <w:spacing w:val="80"/>
        </w:rPr>
        <w:t xml:space="preserve"> </w:t>
      </w:r>
      <w:r>
        <w:t>and uses graph neural network embeddings for relevance estimation. Third, it maintains a user susceptibility profile and uses</w:t>
      </w:r>
      <w:r>
        <w:rPr>
          <w:spacing w:val="-2"/>
        </w:rPr>
        <w:t xml:space="preserve"> </w:t>
      </w:r>
      <w:r>
        <w:t>it</w:t>
      </w:r>
      <w:r>
        <w:rPr>
          <w:spacing w:val="-2"/>
        </w:rPr>
        <w:t xml:space="preserve"> </w:t>
      </w:r>
      <w:r>
        <w:t>to</w:t>
      </w:r>
      <w:r>
        <w:rPr>
          <w:spacing w:val="-2"/>
        </w:rPr>
        <w:t xml:space="preserve"> </w:t>
      </w:r>
      <w:r>
        <w:t>personalize</w:t>
      </w:r>
      <w:r>
        <w:rPr>
          <w:spacing w:val="-2"/>
        </w:rPr>
        <w:t xml:space="preserve"> </w:t>
      </w:r>
      <w:r>
        <w:t>a</w:t>
      </w:r>
      <w:r>
        <w:rPr>
          <w:spacing w:val="-2"/>
        </w:rPr>
        <w:t xml:space="preserve"> </w:t>
      </w:r>
      <w:r>
        <w:t>persuasion</w:t>
      </w:r>
      <w:r>
        <w:rPr>
          <w:spacing w:val="-2"/>
        </w:rPr>
        <w:t xml:space="preserve"> </w:t>
      </w:r>
      <w:r>
        <w:t>penalty.</w:t>
      </w:r>
      <w:r>
        <w:rPr>
          <w:spacing w:val="-2"/>
        </w:rPr>
        <w:t xml:space="preserve"> </w:t>
      </w:r>
      <w:r>
        <w:t>Fourth,</w:t>
      </w:r>
      <w:r>
        <w:rPr>
          <w:spacing w:val="-2"/>
        </w:rPr>
        <w:t xml:space="preserve"> </w:t>
      </w:r>
      <w:r>
        <w:t>it</w:t>
      </w:r>
      <w:r>
        <w:rPr>
          <w:spacing w:val="-2"/>
        </w:rPr>
        <w:t xml:space="preserve"> </w:t>
      </w:r>
      <w:r>
        <w:t>evaluates accuracy, provider parity, explanation coverage, and high-risk suppression in a common experimental protocol.</w:t>
      </w:r>
    </w:p>
    <w:p w14:paraId="6F4BB2A1" w14:textId="77777777" w:rsidR="00520EAE" w:rsidRDefault="00000000">
      <w:pPr>
        <w:pStyle w:val="BodyText"/>
        <w:spacing w:before="7" w:line="249" w:lineRule="auto"/>
        <w:ind w:left="199" w:right="257" w:firstLine="199"/>
      </w:pPr>
      <w:r>
        <w:t>The</w:t>
      </w:r>
      <w:r>
        <w:rPr>
          <w:spacing w:val="40"/>
        </w:rPr>
        <w:t xml:space="preserve"> </w:t>
      </w:r>
      <w:r>
        <w:t>experiments</w:t>
      </w:r>
      <w:r>
        <w:rPr>
          <w:spacing w:val="40"/>
        </w:rPr>
        <w:t xml:space="preserve"> </w:t>
      </w:r>
      <w:r>
        <w:t>reported</w:t>
      </w:r>
      <w:r>
        <w:rPr>
          <w:spacing w:val="40"/>
        </w:rPr>
        <w:t xml:space="preserve"> </w:t>
      </w:r>
      <w:r>
        <w:t>here</w:t>
      </w:r>
      <w:r>
        <w:rPr>
          <w:spacing w:val="40"/>
        </w:rPr>
        <w:t xml:space="preserve"> </w:t>
      </w:r>
      <w:r>
        <w:t>are</w:t>
      </w:r>
      <w:r>
        <w:rPr>
          <w:spacing w:val="40"/>
        </w:rPr>
        <w:t xml:space="preserve"> </w:t>
      </w:r>
      <w:r>
        <w:t>the</w:t>
      </w:r>
      <w:r>
        <w:rPr>
          <w:spacing w:val="40"/>
        </w:rPr>
        <w:t xml:space="preserve"> </w:t>
      </w:r>
      <w:r>
        <w:t>results</w:t>
      </w:r>
      <w:r>
        <w:rPr>
          <w:spacing w:val="40"/>
        </w:rPr>
        <w:t xml:space="preserve"> </w:t>
      </w:r>
      <w:r>
        <w:t>stored</w:t>
      </w:r>
      <w:r>
        <w:rPr>
          <w:spacing w:val="40"/>
        </w:rPr>
        <w:t xml:space="preserve"> </w:t>
      </w:r>
      <w:r>
        <w:t>in the</w:t>
      </w:r>
      <w:r>
        <w:rPr>
          <w:spacing w:val="40"/>
        </w:rPr>
        <w:t xml:space="preserve"> </w:t>
      </w:r>
      <w:r>
        <w:t>project</w:t>
      </w:r>
      <w:r>
        <w:rPr>
          <w:spacing w:val="40"/>
        </w:rPr>
        <w:t xml:space="preserve"> </w:t>
      </w:r>
      <w:r>
        <w:t>checkpoint</w:t>
      </w:r>
      <w:r>
        <w:rPr>
          <w:spacing w:val="40"/>
        </w:rPr>
        <w:t xml:space="preserve"> </w:t>
      </w:r>
      <w:r>
        <w:t>CSV.</w:t>
      </w:r>
      <w:r>
        <w:rPr>
          <w:spacing w:val="40"/>
        </w:rPr>
        <w:t xml:space="preserve"> </w:t>
      </w:r>
      <w:r>
        <w:t>They</w:t>
      </w:r>
      <w:r>
        <w:rPr>
          <w:spacing w:val="40"/>
        </w:rPr>
        <w:t xml:space="preserve"> </w:t>
      </w:r>
      <w:r>
        <w:t>use</w:t>
      </w:r>
      <w:r>
        <w:rPr>
          <w:spacing w:val="40"/>
        </w:rPr>
        <w:t xml:space="preserve"> </w:t>
      </w:r>
      <w:r>
        <w:t>a</w:t>
      </w:r>
      <w:r>
        <w:rPr>
          <w:spacing w:val="40"/>
        </w:rPr>
        <w:t xml:space="preserve"> </w:t>
      </w:r>
      <w:r>
        <w:t>synthetic</w:t>
      </w:r>
      <w:r>
        <w:rPr>
          <w:spacing w:val="40"/>
        </w:rPr>
        <w:t xml:space="preserve"> </w:t>
      </w:r>
      <w:proofErr w:type="spellStart"/>
      <w:proofErr w:type="gramStart"/>
      <w:r>
        <w:t>evalua-tion</w:t>
      </w:r>
      <w:proofErr w:type="spellEnd"/>
      <w:proofErr w:type="gramEnd"/>
      <w:r>
        <w:t xml:space="preserve"> mode calibrated to </w:t>
      </w:r>
      <w:proofErr w:type="spellStart"/>
      <w:r>
        <w:t>MINDsmall</w:t>
      </w:r>
      <w:proofErr w:type="spellEnd"/>
      <w:r>
        <w:t>-style impressions and published baseline targets, rather than claiming a completed full-data MIND experiment. This distinction is important for reproducibility</w:t>
      </w:r>
      <w:r>
        <w:rPr>
          <w:spacing w:val="13"/>
        </w:rPr>
        <w:t xml:space="preserve"> </w:t>
      </w:r>
      <w:r>
        <w:t>and</w:t>
      </w:r>
      <w:r>
        <w:rPr>
          <w:spacing w:val="13"/>
        </w:rPr>
        <w:t xml:space="preserve"> </w:t>
      </w:r>
      <w:r>
        <w:t>for</w:t>
      </w:r>
      <w:r>
        <w:rPr>
          <w:spacing w:val="13"/>
        </w:rPr>
        <w:t xml:space="preserve"> </w:t>
      </w:r>
      <w:r>
        <w:t>interpreting</w:t>
      </w:r>
      <w:r>
        <w:rPr>
          <w:spacing w:val="13"/>
        </w:rPr>
        <w:t xml:space="preserve"> </w:t>
      </w:r>
      <w:r>
        <w:t>the</w:t>
      </w:r>
      <w:r>
        <w:rPr>
          <w:spacing w:val="13"/>
        </w:rPr>
        <w:t xml:space="preserve"> </w:t>
      </w:r>
      <w:r>
        <w:t>reported</w:t>
      </w:r>
      <w:r>
        <w:rPr>
          <w:spacing w:val="13"/>
        </w:rPr>
        <w:t xml:space="preserve"> </w:t>
      </w:r>
      <w:r>
        <w:rPr>
          <w:spacing w:val="-2"/>
        </w:rPr>
        <w:t>comparisons.</w:t>
      </w:r>
    </w:p>
    <w:p w14:paraId="4610BF87" w14:textId="77777777" w:rsidR="00520EAE" w:rsidRDefault="00000000">
      <w:pPr>
        <w:pStyle w:val="ListParagraph"/>
        <w:numPr>
          <w:ilvl w:val="0"/>
          <w:numId w:val="3"/>
        </w:numPr>
        <w:tabs>
          <w:tab w:val="left" w:pos="2139"/>
        </w:tabs>
        <w:spacing w:before="196"/>
        <w:ind w:left="2139" w:hanging="289"/>
        <w:jc w:val="left"/>
        <w:rPr>
          <w:sz w:val="20"/>
        </w:rPr>
      </w:pPr>
      <w:r>
        <w:rPr>
          <w:smallCaps/>
          <w:sz w:val="20"/>
        </w:rPr>
        <w:t>Related</w:t>
      </w:r>
      <w:r>
        <w:rPr>
          <w:smallCaps/>
          <w:spacing w:val="48"/>
          <w:sz w:val="20"/>
        </w:rPr>
        <w:t xml:space="preserve"> </w:t>
      </w:r>
      <w:r>
        <w:rPr>
          <w:smallCaps/>
          <w:spacing w:val="-4"/>
          <w:sz w:val="20"/>
        </w:rPr>
        <w:t>Work</w:t>
      </w:r>
    </w:p>
    <w:p w14:paraId="0B906D65" w14:textId="77777777" w:rsidR="00520EAE" w:rsidRDefault="00000000">
      <w:pPr>
        <w:pStyle w:val="BodyText"/>
        <w:spacing w:before="116" w:line="249" w:lineRule="auto"/>
        <w:ind w:left="199" w:right="257" w:firstLine="199"/>
      </w:pPr>
      <w:r>
        <w:t>Neural news recommendation has used multi-head self-attention for news and user representation learning, as in NRMS, and multi-view attention for incorporating title, body, and other fields, as in NAML [1], [2]. LSTUR models long-and short-term user interests to improve personalization [3]. These systems establish strong relevance baselines but do not explicitly model rhetorical manipulation.</w:t>
      </w:r>
    </w:p>
    <w:p w14:paraId="3EC17CE1" w14:textId="77777777" w:rsidR="00520EAE" w:rsidRDefault="00000000">
      <w:pPr>
        <w:pStyle w:val="BodyText"/>
        <w:spacing w:before="6" w:line="249" w:lineRule="auto"/>
        <w:ind w:left="199" w:right="257" w:firstLine="199"/>
      </w:pPr>
      <w:r>
        <w:t>Graph methods extend recommendation beyond isolated article text. GLORY uses global and local graph signals for news recommendation [4], while other graph-based methods enrich news representations with entities and related content. Provider-fair recommendation addresses the distribution of exposure</w:t>
      </w:r>
      <w:r>
        <w:rPr>
          <w:spacing w:val="36"/>
        </w:rPr>
        <w:t xml:space="preserve"> </w:t>
      </w:r>
      <w:r>
        <w:t>across</w:t>
      </w:r>
      <w:r>
        <w:rPr>
          <w:spacing w:val="36"/>
        </w:rPr>
        <w:t xml:space="preserve"> </w:t>
      </w:r>
      <w:r>
        <w:t>sources,</w:t>
      </w:r>
      <w:r>
        <w:rPr>
          <w:spacing w:val="36"/>
        </w:rPr>
        <w:t xml:space="preserve"> </w:t>
      </w:r>
      <w:r>
        <w:t>but</w:t>
      </w:r>
      <w:r>
        <w:rPr>
          <w:spacing w:val="36"/>
        </w:rPr>
        <w:t xml:space="preserve"> </w:t>
      </w:r>
      <w:r>
        <w:t>its</w:t>
      </w:r>
      <w:r>
        <w:rPr>
          <w:spacing w:val="36"/>
        </w:rPr>
        <w:t xml:space="preserve"> </w:t>
      </w:r>
      <w:r>
        <w:t>fairness</w:t>
      </w:r>
      <w:r>
        <w:rPr>
          <w:spacing w:val="36"/>
        </w:rPr>
        <w:t xml:space="preserve"> </w:t>
      </w:r>
      <w:r>
        <w:t>objective</w:t>
      </w:r>
      <w:r>
        <w:rPr>
          <w:spacing w:val="36"/>
        </w:rPr>
        <w:t xml:space="preserve"> </w:t>
      </w:r>
      <w:r>
        <w:t>does</w:t>
      </w:r>
      <w:r>
        <w:rPr>
          <w:spacing w:val="36"/>
        </w:rPr>
        <w:t xml:space="preserve"> </w:t>
      </w:r>
      <w:r>
        <w:t>not by itself identify persuasive language [5].</w:t>
      </w:r>
    </w:p>
    <w:p w14:paraId="1FE09EA1" w14:textId="77777777" w:rsidR="00520EAE" w:rsidRDefault="00000000">
      <w:pPr>
        <w:pStyle w:val="BodyText"/>
        <w:spacing w:before="7" w:line="249" w:lineRule="auto"/>
        <w:ind w:left="199" w:right="257" w:firstLine="199"/>
      </w:pPr>
      <w:r>
        <w:t>SemEval-2023 Task 3 introduced a multilingual resource annotated for news category, framing, and twenty-three per-suasion techniques [6]. Research on persuasion features has shown their value for misinformation analysis, but detection signals</w:t>
      </w:r>
      <w:r>
        <w:rPr>
          <w:spacing w:val="-8"/>
        </w:rPr>
        <w:t xml:space="preserve"> </w:t>
      </w:r>
      <w:r>
        <w:t>are</w:t>
      </w:r>
      <w:r>
        <w:rPr>
          <w:spacing w:val="-8"/>
        </w:rPr>
        <w:t xml:space="preserve"> </w:t>
      </w:r>
      <w:r>
        <w:t>not</w:t>
      </w:r>
      <w:r>
        <w:rPr>
          <w:spacing w:val="-8"/>
        </w:rPr>
        <w:t xml:space="preserve"> </w:t>
      </w:r>
      <w:r>
        <w:t>automatically</w:t>
      </w:r>
      <w:r>
        <w:rPr>
          <w:spacing w:val="-8"/>
        </w:rPr>
        <w:t xml:space="preserve"> </w:t>
      </w:r>
      <w:r>
        <w:t>converted</w:t>
      </w:r>
      <w:r>
        <w:rPr>
          <w:spacing w:val="-8"/>
        </w:rPr>
        <w:t xml:space="preserve"> </w:t>
      </w:r>
      <w:r>
        <w:t>into</w:t>
      </w:r>
      <w:r>
        <w:rPr>
          <w:spacing w:val="-8"/>
        </w:rPr>
        <w:t xml:space="preserve"> </w:t>
      </w:r>
      <w:r>
        <w:t>user-specific</w:t>
      </w:r>
      <w:r>
        <w:rPr>
          <w:spacing w:val="-8"/>
        </w:rPr>
        <w:t xml:space="preserve"> </w:t>
      </w:r>
      <w:proofErr w:type="gramStart"/>
      <w:r>
        <w:t>rank-</w:t>
      </w:r>
      <w:proofErr w:type="spellStart"/>
      <w:r>
        <w:t>ing</w:t>
      </w:r>
      <w:proofErr w:type="spellEnd"/>
      <w:proofErr w:type="gramEnd"/>
      <w:r>
        <w:t xml:space="preserve"> constraints. </w:t>
      </w:r>
      <w:proofErr w:type="spellStart"/>
      <w:r>
        <w:t>RespNews</w:t>
      </w:r>
      <w:proofErr w:type="spellEnd"/>
      <w:r>
        <w:t xml:space="preserve"> connects these strands by using detected techniques in the recommendation objective and by exposing the reason for a ranking decision.</w:t>
      </w:r>
    </w:p>
    <w:p w14:paraId="073246A1" w14:textId="77777777" w:rsidR="00520EAE" w:rsidRDefault="00000000">
      <w:pPr>
        <w:pStyle w:val="ListParagraph"/>
        <w:numPr>
          <w:ilvl w:val="0"/>
          <w:numId w:val="3"/>
        </w:numPr>
        <w:tabs>
          <w:tab w:val="left" w:pos="2168"/>
        </w:tabs>
        <w:spacing w:before="196"/>
        <w:ind w:left="2168" w:hanging="364"/>
        <w:jc w:val="left"/>
        <w:rPr>
          <w:sz w:val="20"/>
        </w:rPr>
      </w:pPr>
      <w:r>
        <w:rPr>
          <w:smallCaps/>
          <w:sz w:val="20"/>
        </w:rPr>
        <w:t>System</w:t>
      </w:r>
      <w:r>
        <w:rPr>
          <w:smallCaps/>
          <w:spacing w:val="58"/>
          <w:sz w:val="20"/>
        </w:rPr>
        <w:t xml:space="preserve"> </w:t>
      </w:r>
      <w:r>
        <w:rPr>
          <w:smallCaps/>
          <w:spacing w:val="-2"/>
          <w:sz w:val="20"/>
        </w:rPr>
        <w:t>Design</w:t>
      </w:r>
    </w:p>
    <w:p w14:paraId="2ECC548C" w14:textId="77777777" w:rsidR="00520EAE" w:rsidRDefault="00000000">
      <w:pPr>
        <w:spacing w:before="116"/>
        <w:ind w:left="199"/>
        <w:rPr>
          <w:i/>
          <w:sz w:val="20"/>
        </w:rPr>
      </w:pPr>
      <w:r>
        <w:rPr>
          <w:i/>
          <w:sz w:val="20"/>
        </w:rPr>
        <w:t>A.</w:t>
      </w:r>
      <w:r>
        <w:rPr>
          <w:i/>
          <w:spacing w:val="38"/>
          <w:sz w:val="20"/>
        </w:rPr>
        <w:t xml:space="preserve"> </w:t>
      </w:r>
      <w:r>
        <w:rPr>
          <w:i/>
          <w:sz w:val="20"/>
        </w:rPr>
        <w:t>Problem</w:t>
      </w:r>
      <w:r>
        <w:rPr>
          <w:i/>
          <w:spacing w:val="12"/>
          <w:sz w:val="20"/>
        </w:rPr>
        <w:t xml:space="preserve"> </w:t>
      </w:r>
      <w:r>
        <w:rPr>
          <w:i/>
          <w:spacing w:val="-2"/>
          <w:sz w:val="20"/>
        </w:rPr>
        <w:t>Formulation</w:t>
      </w:r>
    </w:p>
    <w:p w14:paraId="6FD45254" w14:textId="77777777" w:rsidR="00520EAE" w:rsidRDefault="00000000">
      <w:pPr>
        <w:pStyle w:val="BodyText"/>
        <w:spacing w:before="94"/>
        <w:ind w:left="199" w:right="257" w:firstLine="199"/>
      </w:pPr>
      <w:r>
        <w:t xml:space="preserve">For a user </w:t>
      </w:r>
      <w:r>
        <w:rPr>
          <w:rFonts w:ascii="Calibri"/>
          <w:i/>
        </w:rPr>
        <w:t xml:space="preserve">u </w:t>
      </w:r>
      <w:r>
        <w:t xml:space="preserve">and candidate article </w:t>
      </w:r>
      <w:r>
        <w:rPr>
          <w:rFonts w:ascii="Calibri"/>
          <w:i/>
        </w:rPr>
        <w:t>n</w:t>
      </w:r>
      <w:r>
        <w:t>, the system estimates relevance</w:t>
      </w:r>
      <w:r>
        <w:rPr>
          <w:spacing w:val="-3"/>
        </w:rPr>
        <w:t xml:space="preserve"> </w:t>
      </w:r>
      <w:r>
        <w:t>from</w:t>
      </w:r>
      <w:r>
        <w:rPr>
          <w:spacing w:val="-2"/>
        </w:rPr>
        <w:t xml:space="preserve"> </w:t>
      </w:r>
      <w:r>
        <w:t>graph</w:t>
      </w:r>
      <w:r>
        <w:rPr>
          <w:spacing w:val="-2"/>
        </w:rPr>
        <w:t xml:space="preserve"> </w:t>
      </w:r>
      <w:r>
        <w:t>representations</w:t>
      </w:r>
      <w:r>
        <w:rPr>
          <w:spacing w:val="-2"/>
        </w:rPr>
        <w:t xml:space="preserve"> </w:t>
      </w:r>
      <w:r>
        <w:t>and</w:t>
      </w:r>
      <w:r>
        <w:rPr>
          <w:spacing w:val="-2"/>
        </w:rPr>
        <w:t xml:space="preserve"> </w:t>
      </w:r>
      <w:r>
        <w:t>estimates</w:t>
      </w:r>
      <w:r>
        <w:rPr>
          <w:spacing w:val="-2"/>
        </w:rPr>
        <w:t xml:space="preserve"> persuasion</w:t>
      </w:r>
    </w:p>
    <w:p w14:paraId="3F6747B1" w14:textId="77777777" w:rsidR="00520EAE" w:rsidRDefault="00520EAE">
      <w:pPr>
        <w:pStyle w:val="BodyText"/>
        <w:sectPr w:rsidR="00520EAE">
          <w:type w:val="continuous"/>
          <w:pgSz w:w="12240" w:h="15840"/>
          <w:pgMar w:top="900" w:right="720" w:bottom="280" w:left="720" w:header="720" w:footer="720" w:gutter="0"/>
          <w:cols w:num="2" w:space="720" w:equalWidth="0">
            <w:col w:w="5281" w:space="40"/>
            <w:col w:w="5479"/>
          </w:cols>
        </w:sectPr>
      </w:pPr>
    </w:p>
    <w:p w14:paraId="78362FC8" w14:textId="77777777" w:rsidR="00520EAE" w:rsidRDefault="00000000">
      <w:pPr>
        <w:pStyle w:val="BodyText"/>
        <w:spacing w:before="71" w:line="249" w:lineRule="auto"/>
      </w:pPr>
      <w:r>
        <w:lastRenderedPageBreak/>
        <w:t>risk from the article’s detected techniques and the user’s susceptibility profile. The responsible score is</w:t>
      </w:r>
    </w:p>
    <w:p w14:paraId="51D40DBB" w14:textId="77777777" w:rsidR="00520EAE" w:rsidRDefault="00000000">
      <w:pPr>
        <w:tabs>
          <w:tab w:val="left" w:pos="5048"/>
        </w:tabs>
        <w:spacing w:before="133"/>
        <w:ind w:left="259" w:firstLine="770"/>
        <w:rPr>
          <w:sz w:val="20"/>
        </w:rPr>
      </w:pPr>
      <w:proofErr w:type="gramStart"/>
      <w:r>
        <w:rPr>
          <w:rFonts w:ascii="Calibri" w:hAnsi="Calibri"/>
          <w:i/>
          <w:w w:val="120"/>
          <w:sz w:val="20"/>
        </w:rPr>
        <w:t>S</w:t>
      </w:r>
      <w:r>
        <w:rPr>
          <w:rFonts w:ascii="Calibri" w:hAnsi="Calibri"/>
          <w:w w:val="120"/>
          <w:sz w:val="20"/>
        </w:rPr>
        <w:t>(</w:t>
      </w:r>
      <w:proofErr w:type="gramEnd"/>
      <w:r>
        <w:rPr>
          <w:rFonts w:ascii="Calibri" w:hAnsi="Calibri"/>
          <w:i/>
          <w:w w:val="120"/>
          <w:sz w:val="20"/>
        </w:rPr>
        <w:t>u,</w:t>
      </w:r>
      <w:r>
        <w:rPr>
          <w:rFonts w:ascii="Calibri" w:hAnsi="Calibri"/>
          <w:i/>
          <w:spacing w:val="-15"/>
          <w:w w:val="120"/>
          <w:sz w:val="20"/>
        </w:rPr>
        <w:t xml:space="preserve"> </w:t>
      </w:r>
      <w:r>
        <w:rPr>
          <w:rFonts w:ascii="Calibri" w:hAnsi="Calibri"/>
          <w:i/>
          <w:w w:val="120"/>
          <w:sz w:val="20"/>
        </w:rPr>
        <w:t>n</w:t>
      </w:r>
      <w:r>
        <w:rPr>
          <w:rFonts w:ascii="Calibri" w:hAnsi="Calibri"/>
          <w:w w:val="120"/>
          <w:sz w:val="20"/>
        </w:rPr>
        <w:t>)</w:t>
      </w:r>
      <w:r>
        <w:rPr>
          <w:rFonts w:ascii="Calibri" w:hAnsi="Calibri"/>
          <w:spacing w:val="9"/>
          <w:w w:val="125"/>
          <w:sz w:val="20"/>
        </w:rPr>
        <w:t xml:space="preserve"> </w:t>
      </w:r>
      <w:r>
        <w:rPr>
          <w:rFonts w:ascii="Calibri" w:hAnsi="Calibri"/>
          <w:w w:val="125"/>
          <w:sz w:val="20"/>
        </w:rPr>
        <w:t>=</w:t>
      </w:r>
      <w:r>
        <w:rPr>
          <w:rFonts w:ascii="Calibri" w:hAnsi="Calibri"/>
          <w:spacing w:val="8"/>
          <w:w w:val="125"/>
          <w:sz w:val="20"/>
        </w:rPr>
        <w:t xml:space="preserve"> </w:t>
      </w:r>
      <w:r>
        <w:rPr>
          <w:rFonts w:ascii="Calibri" w:hAnsi="Calibri"/>
          <w:i/>
          <w:w w:val="120"/>
          <w:sz w:val="20"/>
        </w:rPr>
        <w:t>α</w:t>
      </w:r>
      <w:proofErr w:type="gramStart"/>
      <w:r>
        <w:rPr>
          <w:rFonts w:ascii="Calibri" w:hAnsi="Calibri"/>
          <w:i/>
          <w:w w:val="120"/>
          <w:sz w:val="20"/>
        </w:rPr>
        <w:t>R</w:t>
      </w:r>
      <w:r>
        <w:rPr>
          <w:rFonts w:ascii="Calibri" w:hAnsi="Calibri"/>
          <w:w w:val="120"/>
          <w:sz w:val="20"/>
        </w:rPr>
        <w:t>(</w:t>
      </w:r>
      <w:proofErr w:type="gramEnd"/>
      <w:r>
        <w:rPr>
          <w:rFonts w:ascii="Calibri" w:hAnsi="Calibri"/>
          <w:i/>
          <w:w w:val="120"/>
          <w:sz w:val="20"/>
        </w:rPr>
        <w:t>u,</w:t>
      </w:r>
      <w:r>
        <w:rPr>
          <w:rFonts w:ascii="Calibri" w:hAnsi="Calibri"/>
          <w:i/>
          <w:spacing w:val="-14"/>
          <w:w w:val="120"/>
          <w:sz w:val="20"/>
        </w:rPr>
        <w:t xml:space="preserve"> </w:t>
      </w:r>
      <w:r>
        <w:rPr>
          <w:rFonts w:ascii="Calibri" w:hAnsi="Calibri"/>
          <w:i/>
          <w:w w:val="120"/>
          <w:sz w:val="20"/>
        </w:rPr>
        <w:t>n</w:t>
      </w:r>
      <w:r>
        <w:rPr>
          <w:rFonts w:ascii="Calibri" w:hAnsi="Calibri"/>
          <w:w w:val="120"/>
          <w:sz w:val="20"/>
        </w:rPr>
        <w:t>)</w:t>
      </w:r>
      <w:r>
        <w:rPr>
          <w:rFonts w:ascii="Calibri" w:hAnsi="Calibri"/>
          <w:spacing w:val="-2"/>
          <w:w w:val="120"/>
          <w:sz w:val="20"/>
        </w:rPr>
        <w:t xml:space="preserve"> </w:t>
      </w:r>
      <w:r>
        <w:rPr>
          <w:rFonts w:ascii="Arial" w:hAnsi="Arial"/>
          <w:i/>
          <w:w w:val="120"/>
          <w:sz w:val="20"/>
        </w:rPr>
        <w:t>−</w:t>
      </w:r>
      <w:r>
        <w:rPr>
          <w:rFonts w:ascii="Arial" w:hAnsi="Arial"/>
          <w:i/>
          <w:spacing w:val="-15"/>
          <w:w w:val="120"/>
          <w:sz w:val="20"/>
        </w:rPr>
        <w:t xml:space="preserve"> </w:t>
      </w:r>
      <w:r>
        <w:rPr>
          <w:rFonts w:ascii="Calibri" w:hAnsi="Calibri"/>
          <w:i/>
          <w:w w:val="120"/>
          <w:sz w:val="20"/>
        </w:rPr>
        <w:t>βP</w:t>
      </w:r>
      <w:r>
        <w:rPr>
          <w:rFonts w:ascii="Calibri" w:hAnsi="Calibri"/>
          <w:i/>
          <w:spacing w:val="-22"/>
          <w:w w:val="120"/>
          <w:sz w:val="20"/>
        </w:rPr>
        <w:t xml:space="preserve"> </w:t>
      </w:r>
      <w:r>
        <w:rPr>
          <w:rFonts w:ascii="Calibri" w:hAnsi="Calibri"/>
          <w:w w:val="120"/>
          <w:sz w:val="20"/>
        </w:rPr>
        <w:t>(</w:t>
      </w:r>
      <w:r>
        <w:rPr>
          <w:rFonts w:ascii="Calibri" w:hAnsi="Calibri"/>
          <w:i/>
          <w:w w:val="120"/>
          <w:sz w:val="20"/>
        </w:rPr>
        <w:t>u,</w:t>
      </w:r>
      <w:r>
        <w:rPr>
          <w:rFonts w:ascii="Calibri" w:hAnsi="Calibri"/>
          <w:i/>
          <w:spacing w:val="-15"/>
          <w:w w:val="120"/>
          <w:sz w:val="20"/>
        </w:rPr>
        <w:t xml:space="preserve"> </w:t>
      </w:r>
      <w:r>
        <w:rPr>
          <w:rFonts w:ascii="Calibri" w:hAnsi="Calibri"/>
          <w:i/>
          <w:w w:val="120"/>
          <w:sz w:val="20"/>
        </w:rPr>
        <w:t>n</w:t>
      </w:r>
      <w:r>
        <w:rPr>
          <w:rFonts w:ascii="Calibri" w:hAnsi="Calibri"/>
          <w:w w:val="120"/>
          <w:sz w:val="20"/>
        </w:rPr>
        <w:t>)</w:t>
      </w:r>
      <w:r>
        <w:rPr>
          <w:rFonts w:ascii="Calibri" w:hAnsi="Calibri"/>
          <w:spacing w:val="-2"/>
          <w:w w:val="120"/>
          <w:sz w:val="20"/>
        </w:rPr>
        <w:t xml:space="preserve"> </w:t>
      </w:r>
      <w:r>
        <w:rPr>
          <w:rFonts w:ascii="Calibri" w:hAnsi="Calibri"/>
          <w:w w:val="125"/>
          <w:sz w:val="20"/>
        </w:rPr>
        <w:t>+</w:t>
      </w:r>
      <w:r>
        <w:rPr>
          <w:rFonts w:ascii="Calibri" w:hAnsi="Calibri"/>
          <w:spacing w:val="-4"/>
          <w:w w:val="125"/>
          <w:sz w:val="20"/>
        </w:rPr>
        <w:t xml:space="preserve"> </w:t>
      </w:r>
      <w:proofErr w:type="spellStart"/>
      <w:r>
        <w:rPr>
          <w:rFonts w:ascii="Calibri" w:hAnsi="Calibri"/>
          <w:i/>
          <w:spacing w:val="-2"/>
          <w:w w:val="120"/>
          <w:sz w:val="20"/>
        </w:rPr>
        <w:t>γE</w:t>
      </w:r>
      <w:proofErr w:type="spellEnd"/>
      <w:r>
        <w:rPr>
          <w:rFonts w:ascii="Calibri" w:hAnsi="Calibri"/>
          <w:spacing w:val="-2"/>
          <w:w w:val="120"/>
          <w:sz w:val="20"/>
        </w:rPr>
        <w:t>(</w:t>
      </w:r>
      <w:r>
        <w:rPr>
          <w:rFonts w:ascii="Calibri" w:hAnsi="Calibri"/>
          <w:i/>
          <w:spacing w:val="-2"/>
          <w:w w:val="120"/>
          <w:sz w:val="20"/>
        </w:rPr>
        <w:t>n</w:t>
      </w:r>
      <w:r>
        <w:rPr>
          <w:rFonts w:ascii="Calibri" w:hAnsi="Calibri"/>
          <w:spacing w:val="-2"/>
          <w:w w:val="120"/>
          <w:sz w:val="20"/>
        </w:rPr>
        <w:t>)</w:t>
      </w:r>
      <w:r>
        <w:rPr>
          <w:rFonts w:ascii="Calibri" w:hAnsi="Calibri"/>
          <w:i/>
          <w:spacing w:val="-2"/>
          <w:w w:val="120"/>
          <w:sz w:val="20"/>
        </w:rPr>
        <w:t>,</w:t>
      </w:r>
      <w:r>
        <w:rPr>
          <w:rFonts w:ascii="Calibri" w:hAnsi="Calibri"/>
          <w:i/>
          <w:sz w:val="20"/>
        </w:rPr>
        <w:tab/>
      </w:r>
      <w:r>
        <w:rPr>
          <w:spacing w:val="-9"/>
          <w:w w:val="105"/>
          <w:sz w:val="20"/>
        </w:rPr>
        <w:t>(1)</w:t>
      </w:r>
    </w:p>
    <w:p w14:paraId="4F1FA55C" w14:textId="77777777" w:rsidR="00520EAE" w:rsidRDefault="00000000">
      <w:pPr>
        <w:pStyle w:val="BodyText"/>
        <w:spacing w:before="135" w:line="235" w:lineRule="auto"/>
      </w:pPr>
      <w:r>
        <w:rPr>
          <w:w w:val="110"/>
        </w:rPr>
        <w:t>where</w:t>
      </w:r>
      <w:r>
        <w:rPr>
          <w:spacing w:val="-14"/>
          <w:w w:val="110"/>
        </w:rPr>
        <w:t xml:space="preserve"> </w:t>
      </w:r>
      <w:proofErr w:type="gramStart"/>
      <w:r>
        <w:rPr>
          <w:rFonts w:ascii="Calibri" w:hAnsi="Calibri"/>
          <w:i/>
          <w:w w:val="110"/>
        </w:rPr>
        <w:t>R</w:t>
      </w:r>
      <w:r>
        <w:rPr>
          <w:rFonts w:ascii="Calibri" w:hAnsi="Calibri"/>
          <w:w w:val="110"/>
        </w:rPr>
        <w:t>(</w:t>
      </w:r>
      <w:proofErr w:type="gramEnd"/>
      <w:r>
        <w:rPr>
          <w:rFonts w:ascii="Calibri" w:hAnsi="Calibri"/>
          <w:i/>
          <w:w w:val="110"/>
        </w:rPr>
        <w:t>u,</w:t>
      </w:r>
      <w:r>
        <w:rPr>
          <w:rFonts w:ascii="Calibri" w:hAnsi="Calibri"/>
          <w:i/>
          <w:spacing w:val="-13"/>
          <w:w w:val="110"/>
        </w:rPr>
        <w:t xml:space="preserve"> </w:t>
      </w:r>
      <w:r>
        <w:rPr>
          <w:rFonts w:ascii="Calibri" w:hAnsi="Calibri"/>
          <w:i/>
          <w:w w:val="110"/>
        </w:rPr>
        <w:t>n</w:t>
      </w:r>
      <w:r>
        <w:rPr>
          <w:rFonts w:ascii="Calibri" w:hAnsi="Calibri"/>
          <w:w w:val="110"/>
        </w:rPr>
        <w:t>)</w:t>
      </w:r>
      <w:r>
        <w:rPr>
          <w:rFonts w:ascii="Calibri" w:hAnsi="Calibri"/>
          <w:spacing w:val="-12"/>
          <w:w w:val="110"/>
        </w:rPr>
        <w:t xml:space="preserve"> </w:t>
      </w:r>
      <w:r>
        <w:rPr>
          <w:w w:val="110"/>
        </w:rPr>
        <w:t>is</w:t>
      </w:r>
      <w:r>
        <w:rPr>
          <w:spacing w:val="-14"/>
          <w:w w:val="110"/>
        </w:rPr>
        <w:t xml:space="preserve"> </w:t>
      </w:r>
      <w:r>
        <w:rPr>
          <w:w w:val="110"/>
        </w:rPr>
        <w:t>normalized</w:t>
      </w:r>
      <w:r>
        <w:rPr>
          <w:spacing w:val="-14"/>
          <w:w w:val="110"/>
        </w:rPr>
        <w:t xml:space="preserve"> </w:t>
      </w:r>
      <w:r>
        <w:rPr>
          <w:w w:val="110"/>
        </w:rPr>
        <w:t>relevance,</w:t>
      </w:r>
      <w:r>
        <w:rPr>
          <w:spacing w:val="-13"/>
          <w:w w:val="110"/>
        </w:rPr>
        <w:t xml:space="preserve"> </w:t>
      </w:r>
      <w:r>
        <w:rPr>
          <w:rFonts w:ascii="Calibri" w:hAnsi="Calibri"/>
          <w:i/>
          <w:w w:val="110"/>
        </w:rPr>
        <w:t>P</w:t>
      </w:r>
      <w:r>
        <w:rPr>
          <w:rFonts w:ascii="Calibri" w:hAnsi="Calibri"/>
          <w:i/>
          <w:spacing w:val="-13"/>
          <w:w w:val="110"/>
        </w:rPr>
        <w:t xml:space="preserve"> </w:t>
      </w:r>
      <w:r>
        <w:rPr>
          <w:rFonts w:ascii="Calibri" w:hAnsi="Calibri"/>
          <w:w w:val="110"/>
        </w:rPr>
        <w:t>(</w:t>
      </w:r>
      <w:r>
        <w:rPr>
          <w:rFonts w:ascii="Calibri" w:hAnsi="Calibri"/>
          <w:i/>
          <w:w w:val="110"/>
        </w:rPr>
        <w:t>u,</w:t>
      </w:r>
      <w:r>
        <w:rPr>
          <w:rFonts w:ascii="Calibri" w:hAnsi="Calibri"/>
          <w:i/>
          <w:spacing w:val="-12"/>
          <w:w w:val="110"/>
        </w:rPr>
        <w:t xml:space="preserve"> </w:t>
      </w:r>
      <w:r>
        <w:rPr>
          <w:rFonts w:ascii="Calibri" w:hAnsi="Calibri"/>
          <w:i/>
          <w:w w:val="110"/>
        </w:rPr>
        <w:t>n</w:t>
      </w:r>
      <w:r>
        <w:rPr>
          <w:rFonts w:ascii="Calibri" w:hAnsi="Calibri"/>
          <w:w w:val="110"/>
        </w:rPr>
        <w:t>)</w:t>
      </w:r>
      <w:r>
        <w:rPr>
          <w:rFonts w:ascii="Calibri" w:hAnsi="Calibri"/>
          <w:spacing w:val="-13"/>
          <w:w w:val="110"/>
        </w:rPr>
        <w:t xml:space="preserve"> </w:t>
      </w:r>
      <w:r>
        <w:rPr>
          <w:w w:val="110"/>
        </w:rPr>
        <w:t>is</w:t>
      </w:r>
      <w:r>
        <w:rPr>
          <w:spacing w:val="-13"/>
          <w:w w:val="110"/>
        </w:rPr>
        <w:t xml:space="preserve"> </w:t>
      </w:r>
      <w:r>
        <w:rPr>
          <w:w w:val="110"/>
        </w:rPr>
        <w:t>personal-</w:t>
      </w:r>
      <w:proofErr w:type="spellStart"/>
      <w:r>
        <w:t>ized</w:t>
      </w:r>
      <w:proofErr w:type="spellEnd"/>
      <w:r>
        <w:rPr>
          <w:spacing w:val="40"/>
        </w:rPr>
        <w:t xml:space="preserve"> </w:t>
      </w:r>
      <w:r>
        <w:t>persuasion</w:t>
      </w:r>
      <w:r>
        <w:rPr>
          <w:spacing w:val="40"/>
        </w:rPr>
        <w:t xml:space="preserve"> </w:t>
      </w:r>
      <w:r>
        <w:t>risk,</w:t>
      </w:r>
      <w:r>
        <w:rPr>
          <w:spacing w:val="40"/>
        </w:rPr>
        <w:t xml:space="preserve"> </w:t>
      </w:r>
      <w:r>
        <w:rPr>
          <w:rFonts w:ascii="Calibri" w:hAnsi="Calibri"/>
          <w:i/>
        </w:rPr>
        <w:t>E</w:t>
      </w:r>
      <w:r>
        <w:rPr>
          <w:rFonts w:ascii="Calibri" w:hAnsi="Calibri"/>
        </w:rPr>
        <w:t>(</w:t>
      </w:r>
      <w:r>
        <w:rPr>
          <w:rFonts w:ascii="Calibri" w:hAnsi="Calibri"/>
          <w:i/>
        </w:rPr>
        <w:t>n</w:t>
      </w:r>
      <w:r>
        <w:rPr>
          <w:rFonts w:ascii="Calibri" w:hAnsi="Calibri"/>
        </w:rPr>
        <w:t>)</w:t>
      </w:r>
      <w:r>
        <w:rPr>
          <w:rFonts w:ascii="Calibri" w:hAnsi="Calibri"/>
          <w:spacing w:val="40"/>
        </w:rPr>
        <w:t xml:space="preserve"> </w:t>
      </w:r>
      <w:r>
        <w:t>indicates</w:t>
      </w:r>
      <w:r>
        <w:rPr>
          <w:spacing w:val="40"/>
        </w:rPr>
        <w:t xml:space="preserve"> </w:t>
      </w:r>
      <w:r>
        <w:t>whether</w:t>
      </w:r>
      <w:r>
        <w:rPr>
          <w:spacing w:val="40"/>
        </w:rPr>
        <w:t xml:space="preserve"> </w:t>
      </w:r>
      <w:r>
        <w:t>an</w:t>
      </w:r>
      <w:r>
        <w:rPr>
          <w:spacing w:val="40"/>
        </w:rPr>
        <w:t xml:space="preserve"> </w:t>
      </w:r>
      <w:r>
        <w:t xml:space="preserve">explanation is available, and </w:t>
      </w:r>
      <w:r>
        <w:rPr>
          <w:rFonts w:ascii="Calibri" w:hAnsi="Calibri"/>
          <w:i/>
        </w:rPr>
        <w:t>α</w:t>
      </w:r>
      <w:r>
        <w:t xml:space="preserve">, </w:t>
      </w:r>
      <w:r>
        <w:rPr>
          <w:rFonts w:ascii="Calibri" w:hAnsi="Calibri"/>
          <w:i/>
        </w:rPr>
        <w:t>β</w:t>
      </w:r>
      <w:r>
        <w:t xml:space="preserve">, and </w:t>
      </w:r>
      <w:r>
        <w:rPr>
          <w:rFonts w:ascii="Calibri" w:hAnsi="Calibri"/>
          <w:i/>
        </w:rPr>
        <w:t xml:space="preserve">γ </w:t>
      </w:r>
      <w:r>
        <w:t xml:space="preserve">are tunable weights. The </w:t>
      </w:r>
      <w:proofErr w:type="spellStart"/>
      <w:r>
        <w:t>imple</w:t>
      </w:r>
      <w:proofErr w:type="spellEnd"/>
      <w:r>
        <w:t xml:space="preserve">-mentation uses </w:t>
      </w:r>
      <w:r>
        <w:rPr>
          <w:rFonts w:ascii="Calibri" w:hAnsi="Calibri"/>
          <w:i/>
        </w:rPr>
        <w:t xml:space="preserve">α </w:t>
      </w:r>
      <w:r>
        <w:rPr>
          <w:rFonts w:ascii="Calibri" w:hAnsi="Calibri"/>
        </w:rPr>
        <w:t>= 0</w:t>
      </w:r>
      <w:r>
        <w:rPr>
          <w:rFonts w:ascii="Calibri" w:hAnsi="Calibri"/>
          <w:i/>
        </w:rPr>
        <w:t>.</w:t>
      </w:r>
      <w:r>
        <w:rPr>
          <w:rFonts w:ascii="Calibri" w:hAnsi="Calibri"/>
        </w:rPr>
        <w:t>70</w:t>
      </w:r>
      <w:r>
        <w:t xml:space="preserve">, </w:t>
      </w:r>
      <w:r>
        <w:rPr>
          <w:rFonts w:ascii="Calibri" w:hAnsi="Calibri"/>
          <w:i/>
        </w:rPr>
        <w:t>β</w:t>
      </w:r>
      <w:r>
        <w:rPr>
          <w:rFonts w:ascii="Calibri" w:hAnsi="Calibri"/>
          <w:i/>
          <w:spacing w:val="28"/>
        </w:rPr>
        <w:t xml:space="preserve"> </w:t>
      </w:r>
      <w:r>
        <w:rPr>
          <w:rFonts w:ascii="Calibri" w:hAnsi="Calibri"/>
        </w:rPr>
        <w:t>= 0</w:t>
      </w:r>
      <w:r>
        <w:rPr>
          <w:rFonts w:ascii="Calibri" w:hAnsi="Calibri"/>
          <w:i/>
        </w:rPr>
        <w:t>.</w:t>
      </w:r>
      <w:r>
        <w:rPr>
          <w:rFonts w:ascii="Calibri" w:hAnsi="Calibri"/>
        </w:rPr>
        <w:t>30</w:t>
      </w:r>
      <w:r>
        <w:t>, and an explanation bonus</w:t>
      </w:r>
      <w:r>
        <w:rPr>
          <w:spacing w:val="40"/>
          <w:w w:val="110"/>
        </w:rPr>
        <w:t xml:space="preserve"> </w:t>
      </w:r>
      <w:r>
        <w:rPr>
          <w:w w:val="110"/>
        </w:rPr>
        <w:t xml:space="preserve">of </w:t>
      </w:r>
      <w:r>
        <w:rPr>
          <w:rFonts w:ascii="Calibri" w:hAnsi="Calibri"/>
          <w:i/>
          <w:w w:val="110"/>
        </w:rPr>
        <w:t xml:space="preserve">γ </w:t>
      </w:r>
      <w:r>
        <w:rPr>
          <w:rFonts w:ascii="Calibri" w:hAnsi="Calibri"/>
          <w:w w:val="125"/>
        </w:rPr>
        <w:t xml:space="preserve">= </w:t>
      </w:r>
      <w:r>
        <w:rPr>
          <w:rFonts w:ascii="Calibri" w:hAnsi="Calibri"/>
          <w:w w:val="110"/>
        </w:rPr>
        <w:t>0</w:t>
      </w:r>
      <w:r>
        <w:rPr>
          <w:rFonts w:ascii="Calibri" w:hAnsi="Calibri"/>
          <w:i/>
          <w:w w:val="110"/>
        </w:rPr>
        <w:t>.</w:t>
      </w:r>
      <w:r>
        <w:rPr>
          <w:rFonts w:ascii="Calibri" w:hAnsi="Calibri"/>
          <w:w w:val="110"/>
        </w:rPr>
        <w:t>05</w:t>
      </w:r>
      <w:r>
        <w:rPr>
          <w:w w:val="110"/>
        </w:rPr>
        <w:t>.</w:t>
      </w:r>
    </w:p>
    <w:p w14:paraId="0C179FE1" w14:textId="77777777" w:rsidR="00520EAE" w:rsidRDefault="00000000">
      <w:pPr>
        <w:spacing w:before="138"/>
        <w:ind w:left="259"/>
        <w:rPr>
          <w:i/>
          <w:sz w:val="20"/>
        </w:rPr>
      </w:pPr>
      <w:r>
        <w:rPr>
          <w:i/>
          <w:sz w:val="20"/>
        </w:rPr>
        <w:t>B.</w:t>
      </w:r>
      <w:r>
        <w:rPr>
          <w:i/>
          <w:spacing w:val="37"/>
          <w:sz w:val="20"/>
        </w:rPr>
        <w:t xml:space="preserve"> </w:t>
      </w:r>
      <w:r>
        <w:rPr>
          <w:i/>
          <w:sz w:val="20"/>
        </w:rPr>
        <w:t>Persuasion</w:t>
      </w:r>
      <w:r>
        <w:rPr>
          <w:i/>
          <w:spacing w:val="11"/>
          <w:sz w:val="20"/>
        </w:rPr>
        <w:t xml:space="preserve"> </w:t>
      </w:r>
      <w:r>
        <w:rPr>
          <w:i/>
          <w:sz w:val="20"/>
        </w:rPr>
        <w:t>Detection</w:t>
      </w:r>
      <w:r>
        <w:rPr>
          <w:i/>
          <w:spacing w:val="11"/>
          <w:sz w:val="20"/>
        </w:rPr>
        <w:t xml:space="preserve"> </w:t>
      </w:r>
      <w:r>
        <w:rPr>
          <w:i/>
          <w:sz w:val="20"/>
        </w:rPr>
        <w:t>and</w:t>
      </w:r>
      <w:r>
        <w:rPr>
          <w:i/>
          <w:spacing w:val="11"/>
          <w:sz w:val="20"/>
        </w:rPr>
        <w:t xml:space="preserve"> </w:t>
      </w:r>
      <w:r>
        <w:rPr>
          <w:i/>
          <w:sz w:val="20"/>
        </w:rPr>
        <w:t>User</w:t>
      </w:r>
      <w:r>
        <w:rPr>
          <w:i/>
          <w:spacing w:val="11"/>
          <w:sz w:val="20"/>
        </w:rPr>
        <w:t xml:space="preserve"> </w:t>
      </w:r>
      <w:r>
        <w:rPr>
          <w:i/>
          <w:spacing w:val="-2"/>
          <w:sz w:val="20"/>
        </w:rPr>
        <w:t>Profiles</w:t>
      </w:r>
    </w:p>
    <w:p w14:paraId="015D2BF8" w14:textId="77777777" w:rsidR="00520EAE" w:rsidRDefault="00000000">
      <w:pPr>
        <w:pStyle w:val="BodyText"/>
        <w:spacing w:before="73" w:line="247" w:lineRule="auto"/>
        <w:ind w:firstLine="199"/>
        <w:jc w:val="right"/>
      </w:pPr>
      <w:r>
        <w:rPr>
          <w:noProof/>
        </w:rPr>
        <mc:AlternateContent>
          <mc:Choice Requires="wps">
            <w:drawing>
              <wp:anchor distT="0" distB="0" distL="0" distR="0" simplePos="0" relativeHeight="487353344" behindDoc="1" locked="0" layoutInCell="1" allowOverlap="1" wp14:anchorId="0F339070" wp14:editId="4838CC03">
                <wp:simplePos x="0" y="0"/>
                <wp:positionH relativeFrom="page">
                  <wp:posOffset>2684449</wp:posOffset>
                </wp:positionH>
                <wp:positionV relativeFrom="paragraph">
                  <wp:posOffset>1336118</wp:posOffset>
                </wp:positionV>
                <wp:extent cx="60325" cy="88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 cy="88900"/>
                        </a:xfrm>
                        <a:prstGeom prst="rect">
                          <a:avLst/>
                        </a:prstGeom>
                      </wps:spPr>
                      <wps:txbx>
                        <w:txbxContent>
                          <w:p w14:paraId="067A8902" w14:textId="77777777" w:rsidR="00520EAE" w:rsidRDefault="00000000">
                            <w:pPr>
                              <w:spacing w:line="139" w:lineRule="exact"/>
                              <w:rPr>
                                <w:rFonts w:ascii="Calibri"/>
                                <w:i/>
                                <w:sz w:val="14"/>
                              </w:rPr>
                            </w:pPr>
                            <w:r>
                              <w:rPr>
                                <w:rFonts w:ascii="Calibri"/>
                                <w:i/>
                                <w:spacing w:val="-10"/>
                                <w:w w:val="130"/>
                                <w:sz w:val="14"/>
                              </w:rPr>
                              <w:t>u</w:t>
                            </w:r>
                          </w:p>
                        </w:txbxContent>
                      </wps:txbx>
                      <wps:bodyPr wrap="square" lIns="0" tIns="0" rIns="0" bIns="0" rtlCol="0">
                        <a:noAutofit/>
                      </wps:bodyPr>
                    </wps:wsp>
                  </a:graphicData>
                </a:graphic>
              </wp:anchor>
            </w:drawing>
          </mc:Choice>
          <mc:Fallback>
            <w:pict>
              <v:shapetype w14:anchorId="0F339070" id="_x0000_t202" coordsize="21600,21600" o:spt="202" path="m,l,21600r21600,l21600,xe">
                <v:stroke joinstyle="miter"/>
                <v:path gradientshapeok="t" o:connecttype="rect"/>
              </v:shapetype>
              <v:shape id="Textbox 1" o:spid="_x0000_s1026" type="#_x0000_t202" style="position:absolute;left:0;text-align:left;margin-left:211.35pt;margin-top:105.2pt;width:4.75pt;height:7pt;z-index:-1596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" filled="f" stroked="f">
                <v:textbox inset="0,0,0,0">
                  <w:txbxContent>
                    <w:p w14:paraId="067A8902" w14:textId="77777777" w:rsidR="00520EAE" w:rsidRDefault="00000000">
                      <w:pPr>
                        <w:spacing w:line="139" w:lineRule="exact"/>
                        <w:rPr>
                          <w:rFonts w:ascii="Calibri"/>
                          <w:i/>
                          <w:sz w:val="14"/>
                        </w:rPr>
                      </w:pPr>
                      <w:r>
                        <w:rPr>
                          <w:rFonts w:ascii="Calibri"/>
                          <w:i/>
                          <w:spacing w:val="-10"/>
                          <w:w w:val="130"/>
                          <w:sz w:val="14"/>
                        </w:rPr>
                        <w:t>u</w:t>
                      </w:r>
                    </w:p>
                  </w:txbxContent>
                </v:textbox>
                <w10:wrap anchorx="page"/>
              </v:shape>
            </w:pict>
          </mc:Fallback>
        </mc:AlternateContent>
      </w:r>
      <w:r>
        <w:t>A</w:t>
      </w:r>
      <w:r>
        <w:rPr>
          <w:spacing w:val="25"/>
        </w:rPr>
        <w:t xml:space="preserve"> </w:t>
      </w:r>
      <w:proofErr w:type="spellStart"/>
      <w:r>
        <w:t>RoBERTa</w:t>
      </w:r>
      <w:proofErr w:type="spellEnd"/>
      <w:r>
        <w:t>-based</w:t>
      </w:r>
      <w:r>
        <w:rPr>
          <w:spacing w:val="25"/>
        </w:rPr>
        <w:t xml:space="preserve"> </w:t>
      </w:r>
      <w:r>
        <w:t>multi-label</w:t>
      </w:r>
      <w:r>
        <w:rPr>
          <w:spacing w:val="25"/>
        </w:rPr>
        <w:t xml:space="preserve"> </w:t>
      </w:r>
      <w:r>
        <w:t>classifier</w:t>
      </w:r>
      <w:r>
        <w:rPr>
          <w:spacing w:val="25"/>
        </w:rPr>
        <w:t xml:space="preserve"> </w:t>
      </w:r>
      <w:r>
        <w:t>produces</w:t>
      </w:r>
      <w:r>
        <w:rPr>
          <w:spacing w:val="25"/>
        </w:rPr>
        <w:t xml:space="preserve"> </w:t>
      </w:r>
      <w:r>
        <w:t>a</w:t>
      </w:r>
      <w:r>
        <w:rPr>
          <w:spacing w:val="25"/>
        </w:rPr>
        <w:t xml:space="preserve"> </w:t>
      </w:r>
      <w:r>
        <w:t xml:space="preserve">score vector over the twenty-three </w:t>
      </w:r>
      <w:proofErr w:type="spellStart"/>
      <w:r>
        <w:t>SemEval</w:t>
      </w:r>
      <w:proofErr w:type="spellEnd"/>
      <w:r>
        <w:t xml:space="preserve"> techniques. The article representation</w:t>
      </w:r>
      <w:r>
        <w:rPr>
          <w:spacing w:val="-2"/>
        </w:rPr>
        <w:t xml:space="preserve"> </w:t>
      </w:r>
      <w:r>
        <w:t>includes</w:t>
      </w:r>
      <w:r>
        <w:rPr>
          <w:spacing w:val="-1"/>
        </w:rPr>
        <w:t xml:space="preserve"> </w:t>
      </w:r>
      <w:r>
        <w:t>techniques</w:t>
      </w:r>
      <w:r>
        <w:rPr>
          <w:spacing w:val="-2"/>
        </w:rPr>
        <w:t xml:space="preserve"> </w:t>
      </w:r>
      <w:r>
        <w:t>such</w:t>
      </w:r>
      <w:r>
        <w:rPr>
          <w:spacing w:val="-1"/>
        </w:rPr>
        <w:t xml:space="preserve"> </w:t>
      </w:r>
      <w:r>
        <w:t>as</w:t>
      </w:r>
      <w:r>
        <w:rPr>
          <w:spacing w:val="-2"/>
        </w:rPr>
        <w:t xml:space="preserve"> </w:t>
      </w:r>
      <w:r>
        <w:t>appeal</w:t>
      </w:r>
      <w:r>
        <w:rPr>
          <w:spacing w:val="-1"/>
        </w:rPr>
        <w:t xml:space="preserve"> </w:t>
      </w:r>
      <w:r>
        <w:t>to</w:t>
      </w:r>
      <w:r>
        <w:rPr>
          <w:spacing w:val="-2"/>
        </w:rPr>
        <w:t xml:space="preserve"> </w:t>
      </w:r>
      <w:r>
        <w:t>authority, appeal</w:t>
      </w:r>
      <w:r>
        <w:rPr>
          <w:spacing w:val="37"/>
        </w:rPr>
        <w:t xml:space="preserve"> </w:t>
      </w:r>
      <w:r>
        <w:t>to</w:t>
      </w:r>
      <w:r>
        <w:rPr>
          <w:spacing w:val="37"/>
        </w:rPr>
        <w:t xml:space="preserve"> </w:t>
      </w:r>
      <w:r>
        <w:t>fear</w:t>
      </w:r>
      <w:r>
        <w:rPr>
          <w:spacing w:val="37"/>
        </w:rPr>
        <w:t xml:space="preserve"> </w:t>
      </w:r>
      <w:r>
        <w:t>or</w:t>
      </w:r>
      <w:r>
        <w:rPr>
          <w:spacing w:val="37"/>
        </w:rPr>
        <w:t xml:space="preserve"> </w:t>
      </w:r>
      <w:r>
        <w:t>prejudice,</w:t>
      </w:r>
      <w:r>
        <w:rPr>
          <w:spacing w:val="37"/>
        </w:rPr>
        <w:t xml:space="preserve"> </w:t>
      </w:r>
      <w:r>
        <w:t>loaded</w:t>
      </w:r>
      <w:r>
        <w:rPr>
          <w:spacing w:val="37"/>
        </w:rPr>
        <w:t xml:space="preserve"> </w:t>
      </w:r>
      <w:r>
        <w:t>language,</w:t>
      </w:r>
      <w:r>
        <w:rPr>
          <w:spacing w:val="37"/>
        </w:rPr>
        <w:t xml:space="preserve"> </w:t>
      </w:r>
      <w:r>
        <w:t>name</w:t>
      </w:r>
      <w:r>
        <w:rPr>
          <w:spacing w:val="37"/>
        </w:rPr>
        <w:t xml:space="preserve"> </w:t>
      </w:r>
      <w:r>
        <w:t>calling, false</w:t>
      </w:r>
      <w:r>
        <w:rPr>
          <w:spacing w:val="40"/>
        </w:rPr>
        <w:t xml:space="preserve"> </w:t>
      </w:r>
      <w:r>
        <w:t>dilemmas,</w:t>
      </w:r>
      <w:r>
        <w:rPr>
          <w:spacing w:val="40"/>
        </w:rPr>
        <w:t xml:space="preserve"> </w:t>
      </w:r>
      <w:r>
        <w:t>repetition,</w:t>
      </w:r>
      <w:r>
        <w:rPr>
          <w:spacing w:val="40"/>
        </w:rPr>
        <w:t xml:space="preserve"> </w:t>
      </w:r>
      <w:r>
        <w:t>straw</w:t>
      </w:r>
      <w:r>
        <w:rPr>
          <w:spacing w:val="40"/>
        </w:rPr>
        <w:t xml:space="preserve"> </w:t>
      </w:r>
      <w:r>
        <w:t>men,</w:t>
      </w:r>
      <w:r>
        <w:rPr>
          <w:spacing w:val="40"/>
        </w:rPr>
        <w:t xml:space="preserve"> </w:t>
      </w:r>
      <w:r>
        <w:t>and</w:t>
      </w:r>
      <w:r>
        <w:rPr>
          <w:spacing w:val="40"/>
        </w:rPr>
        <w:t xml:space="preserve"> </w:t>
      </w:r>
      <w:r>
        <w:t>whataboutism. The</w:t>
      </w:r>
      <w:r>
        <w:rPr>
          <w:spacing w:val="36"/>
        </w:rPr>
        <w:t xml:space="preserve"> </w:t>
      </w:r>
      <w:r>
        <w:t>detector</w:t>
      </w:r>
      <w:r>
        <w:rPr>
          <w:spacing w:val="36"/>
        </w:rPr>
        <w:t xml:space="preserve"> </w:t>
      </w:r>
      <w:r>
        <w:t>output</w:t>
      </w:r>
      <w:r>
        <w:rPr>
          <w:spacing w:val="36"/>
        </w:rPr>
        <w:t xml:space="preserve"> </w:t>
      </w:r>
      <w:r>
        <w:t>is</w:t>
      </w:r>
      <w:r>
        <w:rPr>
          <w:spacing w:val="36"/>
        </w:rPr>
        <w:t xml:space="preserve"> </w:t>
      </w:r>
      <w:r>
        <w:t>retained</w:t>
      </w:r>
      <w:r>
        <w:rPr>
          <w:spacing w:val="36"/>
        </w:rPr>
        <w:t xml:space="preserve"> </w:t>
      </w:r>
      <w:r>
        <w:t>at</w:t>
      </w:r>
      <w:r>
        <w:rPr>
          <w:spacing w:val="36"/>
        </w:rPr>
        <w:t xml:space="preserve"> </w:t>
      </w:r>
      <w:r>
        <w:t>technique</w:t>
      </w:r>
      <w:r>
        <w:rPr>
          <w:spacing w:val="36"/>
        </w:rPr>
        <w:t xml:space="preserve"> </w:t>
      </w:r>
      <w:r>
        <w:t>level</w:t>
      </w:r>
      <w:r>
        <w:rPr>
          <w:spacing w:val="36"/>
        </w:rPr>
        <w:t xml:space="preserve"> </w:t>
      </w:r>
      <w:r>
        <w:t>so</w:t>
      </w:r>
      <w:r>
        <w:rPr>
          <w:spacing w:val="36"/>
        </w:rPr>
        <w:t xml:space="preserve"> </w:t>
      </w:r>
      <w:r>
        <w:t>that</w:t>
      </w:r>
      <w:r>
        <w:rPr>
          <w:spacing w:val="36"/>
        </w:rPr>
        <w:t xml:space="preserve"> </w:t>
      </w:r>
      <w:r>
        <w:t>a recommendation can identify which signals affected its score. The</w:t>
      </w:r>
      <w:r>
        <w:rPr>
          <w:spacing w:val="40"/>
        </w:rPr>
        <w:t xml:space="preserve"> </w:t>
      </w:r>
      <w:r>
        <w:t>user’s</w:t>
      </w:r>
      <w:r>
        <w:rPr>
          <w:spacing w:val="40"/>
        </w:rPr>
        <w:t xml:space="preserve"> </w:t>
      </w:r>
      <w:r>
        <w:t>profile</w:t>
      </w:r>
      <w:r>
        <w:rPr>
          <w:spacing w:val="40"/>
        </w:rPr>
        <w:t xml:space="preserve"> </w:t>
      </w:r>
      <w:r>
        <w:t>is</w:t>
      </w:r>
      <w:r>
        <w:rPr>
          <w:spacing w:val="40"/>
        </w:rPr>
        <w:t xml:space="preserve"> </w:t>
      </w:r>
      <w:r>
        <w:t>updated</w:t>
      </w:r>
      <w:r>
        <w:rPr>
          <w:spacing w:val="40"/>
        </w:rPr>
        <w:t xml:space="preserve"> </w:t>
      </w:r>
      <w:r>
        <w:t>from</w:t>
      </w:r>
      <w:r>
        <w:rPr>
          <w:spacing w:val="40"/>
        </w:rPr>
        <w:t xml:space="preserve"> </w:t>
      </w:r>
      <w:r>
        <w:t>interaction</w:t>
      </w:r>
      <w:r>
        <w:rPr>
          <w:spacing w:val="40"/>
        </w:rPr>
        <w:t xml:space="preserve"> </w:t>
      </w:r>
      <w:r>
        <w:t>history</w:t>
      </w:r>
      <w:r>
        <w:rPr>
          <w:spacing w:val="40"/>
        </w:rPr>
        <w:t xml:space="preserve"> </w:t>
      </w:r>
      <w:r>
        <w:t>with an</w:t>
      </w:r>
      <w:r>
        <w:rPr>
          <w:spacing w:val="41"/>
        </w:rPr>
        <w:t xml:space="preserve"> </w:t>
      </w:r>
      <w:r>
        <w:t>exponential</w:t>
      </w:r>
      <w:r>
        <w:rPr>
          <w:spacing w:val="42"/>
        </w:rPr>
        <w:t xml:space="preserve"> </w:t>
      </w:r>
      <w:r>
        <w:t>moving</w:t>
      </w:r>
      <w:r>
        <w:rPr>
          <w:spacing w:val="42"/>
        </w:rPr>
        <w:t xml:space="preserve"> </w:t>
      </w:r>
      <w:r>
        <w:t>average.</w:t>
      </w:r>
      <w:r>
        <w:rPr>
          <w:spacing w:val="42"/>
        </w:rPr>
        <w:t xml:space="preserve"> </w:t>
      </w:r>
      <w:r>
        <w:t>Let</w:t>
      </w:r>
      <w:r>
        <w:rPr>
          <w:spacing w:val="42"/>
        </w:rPr>
        <w:t xml:space="preserve"> </w:t>
      </w:r>
      <w:r>
        <w:rPr>
          <w:rFonts w:ascii="Segoe UI Symbol" w:hAnsi="Segoe UI Symbol"/>
        </w:rPr>
        <w:t>p</w:t>
      </w:r>
      <w:r>
        <w:rPr>
          <w:rFonts w:ascii="Verdana" w:hAnsi="Verdana"/>
          <w:vertAlign w:val="superscript"/>
        </w:rPr>
        <w:t>(</w:t>
      </w:r>
      <w:r>
        <w:rPr>
          <w:rFonts w:ascii="Calibri" w:hAnsi="Calibri"/>
          <w:i/>
          <w:vertAlign w:val="superscript"/>
        </w:rPr>
        <w:t>t</w:t>
      </w:r>
      <w:r>
        <w:rPr>
          <w:rFonts w:ascii="Verdana" w:hAnsi="Verdana"/>
          <w:vertAlign w:val="superscript"/>
        </w:rPr>
        <w:t>)</w:t>
      </w:r>
      <w:r>
        <w:rPr>
          <w:rFonts w:ascii="Verdana" w:hAnsi="Verdana"/>
          <w:spacing w:val="32"/>
        </w:rPr>
        <w:t xml:space="preserve"> </w:t>
      </w:r>
      <w:r>
        <w:t>denote</w:t>
      </w:r>
      <w:r>
        <w:rPr>
          <w:spacing w:val="41"/>
        </w:rPr>
        <w:t xml:space="preserve"> </w:t>
      </w:r>
      <w:r>
        <w:t>the</w:t>
      </w:r>
      <w:r>
        <w:rPr>
          <w:spacing w:val="42"/>
        </w:rPr>
        <w:t xml:space="preserve"> </w:t>
      </w:r>
      <w:r>
        <w:rPr>
          <w:spacing w:val="-2"/>
        </w:rPr>
        <w:t>profile</w:t>
      </w:r>
    </w:p>
    <w:p w14:paraId="6E6C8988" w14:textId="77777777" w:rsidR="00520EAE" w:rsidRDefault="00000000">
      <w:pPr>
        <w:pStyle w:val="BodyText"/>
        <w:spacing w:line="230" w:lineRule="exact"/>
      </w:pPr>
      <w:r>
        <w:t>after</w:t>
      </w:r>
      <w:r>
        <w:rPr>
          <w:spacing w:val="8"/>
        </w:rPr>
        <w:t xml:space="preserve"> </w:t>
      </w:r>
      <w:r>
        <w:t>interaction</w:t>
      </w:r>
      <w:r>
        <w:rPr>
          <w:spacing w:val="9"/>
        </w:rPr>
        <w:t xml:space="preserve"> </w:t>
      </w:r>
      <w:r>
        <w:rPr>
          <w:rFonts w:ascii="Calibri"/>
          <w:i/>
        </w:rPr>
        <w:t>t</w:t>
      </w:r>
      <w:r>
        <w:rPr>
          <w:rFonts w:ascii="Calibri"/>
          <w:i/>
          <w:spacing w:val="13"/>
        </w:rPr>
        <w:t xml:space="preserve"> </w:t>
      </w:r>
      <w:r>
        <w:t>and</w:t>
      </w:r>
      <w:r>
        <w:rPr>
          <w:spacing w:val="9"/>
        </w:rPr>
        <w:t xml:space="preserve"> </w:t>
      </w:r>
      <w:proofErr w:type="spellStart"/>
      <w:r>
        <w:rPr>
          <w:rFonts w:ascii="Segoe UI Symbol"/>
        </w:rPr>
        <w:t>z</w:t>
      </w:r>
      <w:r>
        <w:rPr>
          <w:rFonts w:ascii="Calibri"/>
          <w:i/>
          <w:vertAlign w:val="subscript"/>
        </w:rPr>
        <w:t>n</w:t>
      </w:r>
      <w:proofErr w:type="spellEnd"/>
      <w:r>
        <w:rPr>
          <w:rFonts w:ascii="Calibri"/>
          <w:i/>
          <w:spacing w:val="23"/>
        </w:rPr>
        <w:t xml:space="preserve"> </w:t>
      </w:r>
      <w:r>
        <w:t>denote</w:t>
      </w:r>
      <w:r>
        <w:rPr>
          <w:spacing w:val="9"/>
        </w:rPr>
        <w:t xml:space="preserve"> </w:t>
      </w:r>
      <w:r>
        <w:t>the</w:t>
      </w:r>
      <w:r>
        <w:rPr>
          <w:spacing w:val="8"/>
        </w:rPr>
        <w:t xml:space="preserve"> </w:t>
      </w:r>
      <w:r>
        <w:t>detected</w:t>
      </w:r>
      <w:r>
        <w:rPr>
          <w:spacing w:val="9"/>
        </w:rPr>
        <w:t xml:space="preserve"> </w:t>
      </w:r>
      <w:r>
        <w:t>technique</w:t>
      </w:r>
      <w:r>
        <w:rPr>
          <w:spacing w:val="8"/>
        </w:rPr>
        <w:t xml:space="preserve"> </w:t>
      </w:r>
      <w:r>
        <w:rPr>
          <w:spacing w:val="-2"/>
        </w:rPr>
        <w:t>vector</w:t>
      </w:r>
    </w:p>
    <w:p w14:paraId="54E50856" w14:textId="77777777" w:rsidR="00520EAE" w:rsidRDefault="00000000">
      <w:pPr>
        <w:pStyle w:val="BodyText"/>
        <w:spacing w:line="242" w:lineRule="exact"/>
      </w:pPr>
      <w:r>
        <w:t>for</w:t>
      </w:r>
      <w:r>
        <w:rPr>
          <w:spacing w:val="19"/>
        </w:rPr>
        <w:t xml:space="preserve"> </w:t>
      </w:r>
      <w:r>
        <w:t>article</w:t>
      </w:r>
      <w:r>
        <w:rPr>
          <w:spacing w:val="19"/>
        </w:rPr>
        <w:t xml:space="preserve"> </w:t>
      </w:r>
      <w:r>
        <w:rPr>
          <w:rFonts w:ascii="Calibri"/>
          <w:i/>
        </w:rPr>
        <w:t>n</w:t>
      </w:r>
      <w:r>
        <w:t>.</w:t>
      </w:r>
      <w:r>
        <w:rPr>
          <w:spacing w:val="19"/>
        </w:rPr>
        <w:t xml:space="preserve"> </w:t>
      </w:r>
      <w:r>
        <w:t>The</w:t>
      </w:r>
      <w:r>
        <w:rPr>
          <w:spacing w:val="19"/>
        </w:rPr>
        <w:t xml:space="preserve"> </w:t>
      </w:r>
      <w:r>
        <w:t>update</w:t>
      </w:r>
      <w:r>
        <w:rPr>
          <w:spacing w:val="19"/>
        </w:rPr>
        <w:t xml:space="preserve"> </w:t>
      </w:r>
      <w:r>
        <w:rPr>
          <w:spacing w:val="-5"/>
        </w:rPr>
        <w:t>is</w:t>
      </w:r>
    </w:p>
    <w:p w14:paraId="717DC034" w14:textId="77777777" w:rsidR="00520EAE" w:rsidRDefault="00000000">
      <w:pPr>
        <w:tabs>
          <w:tab w:val="left" w:pos="5047"/>
        </w:tabs>
        <w:spacing w:before="106" w:line="160" w:lineRule="exact"/>
        <w:ind w:left="1607"/>
        <w:rPr>
          <w:sz w:val="20"/>
        </w:rPr>
      </w:pPr>
      <w:r>
        <w:rPr>
          <w:rFonts w:ascii="Segoe UI Symbol" w:hAnsi="Segoe UI Symbol"/>
          <w:w w:val="115"/>
          <w:sz w:val="20"/>
        </w:rPr>
        <w:t>p</w:t>
      </w:r>
      <w:r>
        <w:rPr>
          <w:rFonts w:ascii="Verdana" w:hAnsi="Verdana"/>
          <w:w w:val="115"/>
          <w:sz w:val="20"/>
          <w:vertAlign w:val="superscript"/>
        </w:rPr>
        <w:t>(</w:t>
      </w:r>
      <w:r>
        <w:rPr>
          <w:rFonts w:ascii="Calibri" w:hAnsi="Calibri"/>
          <w:i/>
          <w:w w:val="115"/>
          <w:sz w:val="20"/>
          <w:vertAlign w:val="superscript"/>
        </w:rPr>
        <w:t>t</w:t>
      </w:r>
      <w:r>
        <w:rPr>
          <w:rFonts w:ascii="Verdana" w:hAnsi="Verdana"/>
          <w:w w:val="115"/>
          <w:sz w:val="20"/>
          <w:vertAlign w:val="superscript"/>
        </w:rPr>
        <w:t>+1)</w:t>
      </w:r>
      <w:r>
        <w:rPr>
          <w:rFonts w:ascii="Verdana" w:hAnsi="Verdana"/>
          <w:spacing w:val="-7"/>
          <w:w w:val="115"/>
          <w:sz w:val="20"/>
        </w:rPr>
        <w:t xml:space="preserve"> </w:t>
      </w:r>
      <w:r>
        <w:rPr>
          <w:rFonts w:ascii="Calibri" w:hAnsi="Calibri"/>
          <w:w w:val="115"/>
          <w:sz w:val="20"/>
        </w:rPr>
        <w:t>=</w:t>
      </w:r>
      <w:r>
        <w:rPr>
          <w:rFonts w:ascii="Calibri" w:hAnsi="Calibri"/>
          <w:spacing w:val="10"/>
          <w:w w:val="115"/>
          <w:sz w:val="20"/>
        </w:rPr>
        <w:t xml:space="preserve"> </w:t>
      </w:r>
      <w:r>
        <w:rPr>
          <w:rFonts w:ascii="Calibri" w:hAnsi="Calibri"/>
          <w:w w:val="115"/>
          <w:sz w:val="20"/>
        </w:rPr>
        <w:t>(1</w:t>
      </w:r>
      <w:r>
        <w:rPr>
          <w:rFonts w:ascii="Calibri" w:hAnsi="Calibri"/>
          <w:spacing w:val="-1"/>
          <w:w w:val="115"/>
          <w:sz w:val="20"/>
        </w:rPr>
        <w:t xml:space="preserve"> </w:t>
      </w:r>
      <w:r>
        <w:rPr>
          <w:rFonts w:ascii="Arial" w:hAnsi="Arial"/>
          <w:i/>
          <w:w w:val="115"/>
          <w:sz w:val="20"/>
        </w:rPr>
        <w:t>−</w:t>
      </w:r>
      <w:r>
        <w:rPr>
          <w:rFonts w:ascii="Arial" w:hAnsi="Arial"/>
          <w:i/>
          <w:spacing w:val="-15"/>
          <w:w w:val="115"/>
          <w:sz w:val="20"/>
        </w:rPr>
        <w:t xml:space="preserve"> </w:t>
      </w:r>
      <w:proofErr w:type="gramStart"/>
      <w:r>
        <w:rPr>
          <w:rFonts w:ascii="Calibri" w:hAnsi="Calibri"/>
          <w:i/>
          <w:w w:val="115"/>
          <w:sz w:val="20"/>
        </w:rPr>
        <w:t>ρ</w:t>
      </w:r>
      <w:r>
        <w:rPr>
          <w:rFonts w:ascii="Calibri" w:hAnsi="Calibri"/>
          <w:w w:val="115"/>
          <w:sz w:val="20"/>
        </w:rPr>
        <w:t>)</w:t>
      </w:r>
      <w:r>
        <w:rPr>
          <w:rFonts w:ascii="Segoe UI Symbol" w:hAnsi="Segoe UI Symbol"/>
          <w:w w:val="115"/>
          <w:sz w:val="20"/>
        </w:rPr>
        <w:t>p</w:t>
      </w:r>
      <w:proofErr w:type="gramEnd"/>
      <w:r>
        <w:rPr>
          <w:rFonts w:ascii="Verdana" w:hAnsi="Verdana"/>
          <w:w w:val="115"/>
          <w:sz w:val="20"/>
          <w:vertAlign w:val="superscript"/>
        </w:rPr>
        <w:t>(</w:t>
      </w:r>
      <w:r>
        <w:rPr>
          <w:rFonts w:ascii="Calibri" w:hAnsi="Calibri"/>
          <w:i/>
          <w:w w:val="115"/>
          <w:sz w:val="20"/>
          <w:vertAlign w:val="superscript"/>
        </w:rPr>
        <w:t>t</w:t>
      </w:r>
      <w:r>
        <w:rPr>
          <w:rFonts w:ascii="Verdana" w:hAnsi="Verdana"/>
          <w:w w:val="115"/>
          <w:sz w:val="20"/>
          <w:vertAlign w:val="superscript"/>
        </w:rPr>
        <w:t>)</w:t>
      </w:r>
      <w:r>
        <w:rPr>
          <w:rFonts w:ascii="Verdana" w:hAnsi="Verdana"/>
          <w:spacing w:val="-19"/>
          <w:w w:val="115"/>
          <w:sz w:val="20"/>
        </w:rPr>
        <w:t xml:space="preserve"> </w:t>
      </w:r>
      <w:r>
        <w:rPr>
          <w:rFonts w:ascii="Calibri" w:hAnsi="Calibri"/>
          <w:w w:val="115"/>
          <w:sz w:val="20"/>
        </w:rPr>
        <w:t>+</w:t>
      </w:r>
      <w:r>
        <w:rPr>
          <w:rFonts w:ascii="Calibri" w:hAnsi="Calibri"/>
          <w:spacing w:val="-2"/>
          <w:w w:val="115"/>
          <w:sz w:val="20"/>
        </w:rPr>
        <w:t xml:space="preserve"> </w:t>
      </w:r>
      <w:proofErr w:type="spellStart"/>
      <w:r>
        <w:rPr>
          <w:rFonts w:ascii="Calibri" w:hAnsi="Calibri"/>
          <w:i/>
          <w:spacing w:val="-4"/>
          <w:w w:val="115"/>
          <w:sz w:val="20"/>
        </w:rPr>
        <w:t>ρ</w:t>
      </w:r>
      <w:r>
        <w:rPr>
          <w:rFonts w:ascii="Segoe UI Symbol" w:hAnsi="Segoe UI Symbol"/>
          <w:spacing w:val="-4"/>
          <w:w w:val="115"/>
          <w:sz w:val="20"/>
        </w:rPr>
        <w:t>z</w:t>
      </w:r>
      <w:r>
        <w:rPr>
          <w:rFonts w:ascii="Calibri" w:hAnsi="Calibri"/>
          <w:i/>
          <w:spacing w:val="-4"/>
          <w:w w:val="115"/>
          <w:sz w:val="20"/>
          <w:vertAlign w:val="subscript"/>
        </w:rPr>
        <w:t>n</w:t>
      </w:r>
      <w:proofErr w:type="spellEnd"/>
      <w:r>
        <w:rPr>
          <w:rFonts w:ascii="Calibri" w:hAnsi="Calibri"/>
          <w:i/>
          <w:spacing w:val="-4"/>
          <w:w w:val="115"/>
          <w:sz w:val="20"/>
        </w:rPr>
        <w:t>,</w:t>
      </w:r>
      <w:r>
        <w:rPr>
          <w:rFonts w:ascii="Calibri" w:hAnsi="Calibri"/>
          <w:i/>
          <w:sz w:val="20"/>
        </w:rPr>
        <w:tab/>
      </w:r>
      <w:r>
        <w:rPr>
          <w:spacing w:val="-8"/>
          <w:w w:val="105"/>
          <w:sz w:val="20"/>
        </w:rPr>
        <w:t>(2)</w:t>
      </w:r>
    </w:p>
    <w:p w14:paraId="0043797D" w14:textId="77777777" w:rsidR="00520EAE" w:rsidRDefault="00000000">
      <w:pPr>
        <w:pStyle w:val="BodyText"/>
        <w:spacing w:before="71" w:line="249" w:lineRule="auto"/>
        <w:ind w:left="198" w:right="257"/>
      </w:pPr>
      <w:r>
        <w:br w:type="column"/>
      </w:r>
      <w:r>
        <w:t>using</w:t>
      </w:r>
      <w:r>
        <w:rPr>
          <w:spacing w:val="-10"/>
        </w:rPr>
        <w:t xml:space="preserve"> </w:t>
      </w:r>
      <w:r>
        <w:t>a</w:t>
      </w:r>
      <w:r>
        <w:rPr>
          <w:spacing w:val="-10"/>
        </w:rPr>
        <w:t xml:space="preserve"> </w:t>
      </w:r>
      <w:r>
        <w:t>MIND-format</w:t>
      </w:r>
      <w:r>
        <w:rPr>
          <w:spacing w:val="-10"/>
        </w:rPr>
        <w:t xml:space="preserve"> </w:t>
      </w:r>
      <w:r>
        <w:t>corpus</w:t>
      </w:r>
      <w:r>
        <w:rPr>
          <w:spacing w:val="-10"/>
        </w:rPr>
        <w:t xml:space="preserve"> </w:t>
      </w:r>
      <w:r>
        <w:t>and</w:t>
      </w:r>
      <w:r>
        <w:rPr>
          <w:spacing w:val="-10"/>
        </w:rPr>
        <w:t xml:space="preserve"> </w:t>
      </w:r>
      <w:r>
        <w:t>calibrated</w:t>
      </w:r>
      <w:r>
        <w:rPr>
          <w:spacing w:val="-10"/>
        </w:rPr>
        <w:t xml:space="preserve"> </w:t>
      </w:r>
      <w:r>
        <w:t>published</w:t>
      </w:r>
      <w:r>
        <w:rPr>
          <w:spacing w:val="-10"/>
        </w:rPr>
        <w:t xml:space="preserve"> </w:t>
      </w:r>
      <w:r>
        <w:t xml:space="preserve">baseline values. Therefore, the results demonstrate the behavior of the implemented pipeline and its controlled comparisons; they are not a substitute for an evaluation on the complete real MIND and </w:t>
      </w:r>
      <w:proofErr w:type="spellStart"/>
      <w:r>
        <w:t>SemEval</w:t>
      </w:r>
      <w:proofErr w:type="spellEnd"/>
      <w:r>
        <w:t xml:space="preserve"> releases.</w:t>
      </w:r>
    </w:p>
    <w:p w14:paraId="379867C8" w14:textId="77777777" w:rsidR="00520EAE" w:rsidRDefault="00000000">
      <w:pPr>
        <w:spacing w:before="224"/>
        <w:ind w:left="198"/>
        <w:jc w:val="both"/>
        <w:rPr>
          <w:i/>
          <w:sz w:val="20"/>
        </w:rPr>
      </w:pPr>
      <w:r>
        <w:rPr>
          <w:i/>
          <w:sz w:val="20"/>
        </w:rPr>
        <w:t>B.</w:t>
      </w:r>
      <w:r>
        <w:rPr>
          <w:i/>
          <w:spacing w:val="47"/>
          <w:sz w:val="20"/>
        </w:rPr>
        <w:t xml:space="preserve"> </w:t>
      </w:r>
      <w:r>
        <w:rPr>
          <w:i/>
          <w:spacing w:val="-2"/>
          <w:sz w:val="20"/>
        </w:rPr>
        <w:t>Metrics</w:t>
      </w:r>
    </w:p>
    <w:p w14:paraId="6CD24669" w14:textId="77777777" w:rsidR="00520EAE" w:rsidRDefault="00000000">
      <w:pPr>
        <w:pStyle w:val="BodyText"/>
        <w:spacing w:before="109" w:line="249" w:lineRule="auto"/>
        <w:ind w:left="198" w:right="257" w:firstLine="199"/>
      </w:pPr>
      <w:r>
        <w:t xml:space="preserve">We report area under the ROC curve (AUC), normalized discounted cumulative gain at five and ten (nDCG@5 and nDCG@10), mean reciprocal rank (MRR), and precision at ten. Responsible metrics are persuasion exposure reduction (PER), provider parity gap, explanation coverage, and high-risk suppression. Higher is better for AUC, </w:t>
      </w:r>
      <w:proofErr w:type="spellStart"/>
      <w:r>
        <w:t>nDCG</w:t>
      </w:r>
      <w:proofErr w:type="spellEnd"/>
      <w:r>
        <w:t>, MRR, pre-</w:t>
      </w:r>
      <w:proofErr w:type="spellStart"/>
      <w:r>
        <w:t>cision</w:t>
      </w:r>
      <w:proofErr w:type="spellEnd"/>
      <w:r>
        <w:t>, PER, explanation coverage, and high-risk suppression; lower is better for provider parity gap.</w:t>
      </w:r>
    </w:p>
    <w:p w14:paraId="59E421CE" w14:textId="77777777" w:rsidR="00520EAE" w:rsidRDefault="00000000">
      <w:pPr>
        <w:pStyle w:val="BodyText"/>
        <w:spacing w:before="10" w:line="249" w:lineRule="auto"/>
        <w:ind w:left="198" w:right="257" w:firstLine="199"/>
      </w:pPr>
      <w:r>
        <w:t>PER measures the reduction in average persuasion risk relative to an unconstrained reference ranking. Provider parity gap</w:t>
      </w:r>
      <w:r>
        <w:rPr>
          <w:spacing w:val="-3"/>
        </w:rPr>
        <w:t xml:space="preserve"> </w:t>
      </w:r>
      <w:r>
        <w:t>summarizes</w:t>
      </w:r>
      <w:r>
        <w:rPr>
          <w:spacing w:val="-3"/>
        </w:rPr>
        <w:t xml:space="preserve"> </w:t>
      </w:r>
      <w:r>
        <w:t>the</w:t>
      </w:r>
      <w:r>
        <w:rPr>
          <w:spacing w:val="-3"/>
        </w:rPr>
        <w:t xml:space="preserve"> </w:t>
      </w:r>
      <w:r>
        <w:t>difference</w:t>
      </w:r>
      <w:r>
        <w:rPr>
          <w:spacing w:val="-3"/>
        </w:rPr>
        <w:t xml:space="preserve"> </w:t>
      </w:r>
      <w:r>
        <w:t>between</w:t>
      </w:r>
      <w:r>
        <w:rPr>
          <w:spacing w:val="-3"/>
        </w:rPr>
        <w:t xml:space="preserve"> </w:t>
      </w:r>
      <w:r>
        <w:t>provider</w:t>
      </w:r>
      <w:r>
        <w:rPr>
          <w:spacing w:val="-3"/>
        </w:rPr>
        <w:t xml:space="preserve"> </w:t>
      </w:r>
      <w:r>
        <w:t>exposure</w:t>
      </w:r>
      <w:r>
        <w:rPr>
          <w:spacing w:val="-3"/>
        </w:rPr>
        <w:t xml:space="preserve"> </w:t>
      </w:r>
      <w:r>
        <w:t>and a balanced target. Explanation coverage is the fraction of recommended items with an available explanation. High-risk suppression is the fraction of high-risk candidates removed or demoted by the responsible ranking policy.</w:t>
      </w:r>
    </w:p>
    <w:p w14:paraId="1FF1B8D3" w14:textId="77777777" w:rsidR="00520EAE" w:rsidRDefault="00520EAE">
      <w:pPr>
        <w:pStyle w:val="BodyText"/>
        <w:spacing w:line="249" w:lineRule="auto"/>
        <w:sectPr w:rsidR="00520EAE">
          <w:pgSz w:w="12240" w:h="15840"/>
          <w:pgMar w:top="920" w:right="720" w:bottom="280" w:left="720" w:header="720" w:footer="720" w:gutter="0"/>
          <w:cols w:num="2" w:space="720" w:equalWidth="0">
            <w:col w:w="5281" w:space="40"/>
            <w:col w:w="5479"/>
          </w:cols>
        </w:sectPr>
      </w:pPr>
    </w:p>
    <w:p w14:paraId="174C3A17" w14:textId="77777777" w:rsidR="00520EAE" w:rsidRDefault="00000000">
      <w:pPr>
        <w:tabs>
          <w:tab w:val="left" w:pos="3125"/>
          <w:tab w:val="left" w:pos="5519"/>
        </w:tabs>
        <w:spacing w:before="39" w:line="208" w:lineRule="exact"/>
        <w:ind w:left="1734"/>
        <w:rPr>
          <w:i/>
          <w:sz w:val="20"/>
        </w:rPr>
      </w:pPr>
      <w:r>
        <w:rPr>
          <w:rFonts w:ascii="Calibri"/>
          <w:i/>
          <w:spacing w:val="-10"/>
          <w:w w:val="110"/>
          <w:sz w:val="20"/>
          <w:vertAlign w:val="superscript"/>
        </w:rPr>
        <w:t>u</w:t>
      </w:r>
      <w:r>
        <w:rPr>
          <w:rFonts w:ascii="Calibri"/>
          <w:i/>
          <w:sz w:val="20"/>
        </w:rPr>
        <w:tab/>
      </w:r>
      <w:proofErr w:type="spellStart"/>
      <w:r>
        <w:rPr>
          <w:rFonts w:ascii="Calibri"/>
          <w:i/>
          <w:spacing w:val="-12"/>
          <w:w w:val="105"/>
          <w:sz w:val="20"/>
          <w:vertAlign w:val="superscript"/>
        </w:rPr>
        <w:t>u</w:t>
      </w:r>
      <w:proofErr w:type="spellEnd"/>
      <w:r>
        <w:rPr>
          <w:rFonts w:ascii="Calibri"/>
          <w:i/>
          <w:sz w:val="20"/>
        </w:rPr>
        <w:tab/>
      </w:r>
      <w:r>
        <w:rPr>
          <w:i/>
          <w:w w:val="105"/>
          <w:sz w:val="20"/>
        </w:rPr>
        <w:t>C.</w:t>
      </w:r>
      <w:r>
        <w:rPr>
          <w:i/>
          <w:spacing w:val="15"/>
          <w:w w:val="105"/>
          <w:sz w:val="20"/>
        </w:rPr>
        <w:t xml:space="preserve"> </w:t>
      </w:r>
      <w:r>
        <w:rPr>
          <w:i/>
          <w:w w:val="105"/>
          <w:sz w:val="20"/>
        </w:rPr>
        <w:t>Baselines</w:t>
      </w:r>
      <w:r>
        <w:rPr>
          <w:i/>
          <w:spacing w:val="-6"/>
          <w:w w:val="105"/>
          <w:sz w:val="20"/>
        </w:rPr>
        <w:t xml:space="preserve"> </w:t>
      </w:r>
      <w:r>
        <w:rPr>
          <w:i/>
          <w:w w:val="105"/>
          <w:sz w:val="20"/>
        </w:rPr>
        <w:t>and</w:t>
      </w:r>
      <w:r>
        <w:rPr>
          <w:i/>
          <w:spacing w:val="-5"/>
          <w:w w:val="105"/>
          <w:sz w:val="20"/>
        </w:rPr>
        <w:t xml:space="preserve"> </w:t>
      </w:r>
      <w:r>
        <w:rPr>
          <w:i/>
          <w:spacing w:val="-2"/>
          <w:w w:val="105"/>
          <w:sz w:val="20"/>
        </w:rPr>
        <w:t>Ablations</w:t>
      </w:r>
    </w:p>
    <w:p w14:paraId="625D4A1D" w14:textId="77777777" w:rsidR="00520EAE" w:rsidRDefault="00520EAE">
      <w:pPr>
        <w:spacing w:line="208" w:lineRule="exact"/>
        <w:rPr>
          <w:i/>
          <w:sz w:val="20"/>
        </w:rPr>
        <w:sectPr w:rsidR="00520EAE">
          <w:type w:val="continuous"/>
          <w:pgSz w:w="12240" w:h="15840"/>
          <w:pgMar w:top="900" w:right="720" w:bottom="280" w:left="720" w:header="720" w:footer="720" w:gutter="0"/>
          <w:cols w:space="720"/>
        </w:sectPr>
      </w:pPr>
    </w:p>
    <w:p w14:paraId="2FF1187F" w14:textId="77777777" w:rsidR="00520EAE" w:rsidRDefault="00000000">
      <w:pPr>
        <w:pStyle w:val="BodyText"/>
        <w:spacing w:line="237" w:lineRule="auto"/>
        <w:jc w:val="left"/>
      </w:pPr>
      <w:r>
        <w:t xml:space="preserve">where </w:t>
      </w:r>
      <w:r>
        <w:rPr>
          <w:rFonts w:ascii="Calibri" w:hAnsi="Calibri"/>
          <w:i/>
        </w:rPr>
        <w:t>ρ</w:t>
      </w:r>
      <w:r>
        <w:rPr>
          <w:rFonts w:ascii="Calibri" w:hAnsi="Calibri"/>
          <w:i/>
          <w:spacing w:val="21"/>
        </w:rPr>
        <w:t xml:space="preserve"> </w:t>
      </w:r>
      <w:r>
        <w:t xml:space="preserve">controls adaptation. The profile is used as a </w:t>
      </w:r>
      <w:proofErr w:type="spellStart"/>
      <w:proofErr w:type="gramStart"/>
      <w:r>
        <w:t>suscep-tibility</w:t>
      </w:r>
      <w:proofErr w:type="spellEnd"/>
      <w:proofErr w:type="gramEnd"/>
      <w:r>
        <w:t xml:space="preserve"> signal, not as a diagnosis of the reader.</w:t>
      </w:r>
    </w:p>
    <w:p w14:paraId="4F45916F" w14:textId="77777777" w:rsidR="00520EAE" w:rsidRDefault="00000000">
      <w:pPr>
        <w:spacing w:before="144"/>
        <w:ind w:left="259"/>
        <w:jc w:val="both"/>
        <w:rPr>
          <w:i/>
          <w:sz w:val="20"/>
        </w:rPr>
      </w:pPr>
      <w:r>
        <w:rPr>
          <w:i/>
          <w:sz w:val="20"/>
        </w:rPr>
        <w:t>C.</w:t>
      </w:r>
      <w:r>
        <w:rPr>
          <w:i/>
          <w:spacing w:val="40"/>
          <w:sz w:val="20"/>
        </w:rPr>
        <w:t xml:space="preserve"> </w:t>
      </w:r>
      <w:r>
        <w:rPr>
          <w:i/>
          <w:sz w:val="20"/>
        </w:rPr>
        <w:t>Knowledge</w:t>
      </w:r>
      <w:r>
        <w:rPr>
          <w:i/>
          <w:spacing w:val="13"/>
          <w:sz w:val="20"/>
        </w:rPr>
        <w:t xml:space="preserve"> </w:t>
      </w:r>
      <w:r>
        <w:rPr>
          <w:i/>
          <w:sz w:val="20"/>
        </w:rPr>
        <w:t>Graph</w:t>
      </w:r>
      <w:r>
        <w:rPr>
          <w:i/>
          <w:spacing w:val="13"/>
          <w:sz w:val="20"/>
        </w:rPr>
        <w:t xml:space="preserve"> </w:t>
      </w:r>
      <w:r>
        <w:rPr>
          <w:i/>
          <w:sz w:val="20"/>
        </w:rPr>
        <w:t>and</w:t>
      </w:r>
      <w:r>
        <w:rPr>
          <w:i/>
          <w:spacing w:val="13"/>
          <w:sz w:val="20"/>
        </w:rPr>
        <w:t xml:space="preserve"> </w:t>
      </w:r>
      <w:r>
        <w:rPr>
          <w:i/>
          <w:sz w:val="20"/>
        </w:rPr>
        <w:t>Graph</w:t>
      </w:r>
      <w:r>
        <w:rPr>
          <w:i/>
          <w:spacing w:val="13"/>
          <w:sz w:val="20"/>
        </w:rPr>
        <w:t xml:space="preserve"> </w:t>
      </w:r>
      <w:r>
        <w:rPr>
          <w:i/>
          <w:spacing w:val="-2"/>
          <w:sz w:val="20"/>
        </w:rPr>
        <w:t>Encoder</w:t>
      </w:r>
    </w:p>
    <w:p w14:paraId="3AE92C3C" w14:textId="77777777" w:rsidR="00520EAE" w:rsidRDefault="00000000">
      <w:pPr>
        <w:pStyle w:val="BodyText"/>
        <w:spacing w:before="74" w:line="249" w:lineRule="auto"/>
        <w:ind w:firstLine="199"/>
      </w:pPr>
      <w:r>
        <w:t>The heterogeneous graph contains user, article, topic, and entity nodes. Edges represent user clicks, article-to-entity links, article-to-topic links, and related news connections. Article</w:t>
      </w:r>
      <w:r>
        <w:rPr>
          <w:spacing w:val="-11"/>
        </w:rPr>
        <w:t xml:space="preserve"> </w:t>
      </w:r>
      <w:r>
        <w:t>features</w:t>
      </w:r>
      <w:r>
        <w:rPr>
          <w:spacing w:val="-11"/>
        </w:rPr>
        <w:t xml:space="preserve"> </w:t>
      </w:r>
      <w:r>
        <w:t>combine</w:t>
      </w:r>
      <w:r>
        <w:rPr>
          <w:spacing w:val="-11"/>
        </w:rPr>
        <w:t xml:space="preserve"> </w:t>
      </w:r>
      <w:r>
        <w:t>textual</w:t>
      </w:r>
      <w:r>
        <w:rPr>
          <w:spacing w:val="-11"/>
        </w:rPr>
        <w:t xml:space="preserve"> </w:t>
      </w:r>
      <w:r>
        <w:t>representations,</w:t>
      </w:r>
      <w:r>
        <w:rPr>
          <w:spacing w:val="-11"/>
        </w:rPr>
        <w:t xml:space="preserve"> </w:t>
      </w:r>
      <w:r>
        <w:t>metadata,</w:t>
      </w:r>
      <w:r>
        <w:rPr>
          <w:spacing w:val="-11"/>
        </w:rPr>
        <w:t xml:space="preserve"> </w:t>
      </w:r>
      <w:r>
        <w:t xml:space="preserve">and persuasion scores. A </w:t>
      </w:r>
      <w:proofErr w:type="spellStart"/>
      <w:r>
        <w:t>GraphSAGE</w:t>
      </w:r>
      <w:proofErr w:type="spellEnd"/>
      <w:r>
        <w:t>-style encoder propagates information</w:t>
      </w:r>
      <w:r>
        <w:rPr>
          <w:spacing w:val="-4"/>
        </w:rPr>
        <w:t xml:space="preserve"> </w:t>
      </w:r>
      <w:r>
        <w:t>over</w:t>
      </w:r>
      <w:r>
        <w:rPr>
          <w:spacing w:val="-4"/>
        </w:rPr>
        <w:t xml:space="preserve"> </w:t>
      </w:r>
      <w:r>
        <w:t>this</w:t>
      </w:r>
      <w:r>
        <w:rPr>
          <w:spacing w:val="-4"/>
        </w:rPr>
        <w:t xml:space="preserve"> </w:t>
      </w:r>
      <w:r>
        <w:t>graph</w:t>
      </w:r>
      <w:r>
        <w:rPr>
          <w:spacing w:val="-4"/>
        </w:rPr>
        <w:t xml:space="preserve"> </w:t>
      </w:r>
      <w:r>
        <w:t>to</w:t>
      </w:r>
      <w:r>
        <w:rPr>
          <w:spacing w:val="-4"/>
        </w:rPr>
        <w:t xml:space="preserve"> </w:t>
      </w:r>
      <w:r>
        <w:t>produce</w:t>
      </w:r>
      <w:r>
        <w:rPr>
          <w:spacing w:val="-4"/>
        </w:rPr>
        <w:t xml:space="preserve"> </w:t>
      </w:r>
      <w:r>
        <w:t>user</w:t>
      </w:r>
      <w:r>
        <w:rPr>
          <w:spacing w:val="-4"/>
        </w:rPr>
        <w:t xml:space="preserve"> </w:t>
      </w:r>
      <w:r>
        <w:t>and</w:t>
      </w:r>
      <w:r>
        <w:rPr>
          <w:spacing w:val="-4"/>
        </w:rPr>
        <w:t xml:space="preserve"> </w:t>
      </w:r>
      <w:r>
        <w:t>article</w:t>
      </w:r>
      <w:r>
        <w:rPr>
          <w:spacing w:val="-4"/>
        </w:rPr>
        <w:t xml:space="preserve"> </w:t>
      </w:r>
      <w:proofErr w:type="gramStart"/>
      <w:r>
        <w:t>embed-dings</w:t>
      </w:r>
      <w:proofErr w:type="gramEnd"/>
      <w:r>
        <w:t>.</w:t>
      </w:r>
      <w:r>
        <w:rPr>
          <w:spacing w:val="-8"/>
        </w:rPr>
        <w:t xml:space="preserve"> </w:t>
      </w:r>
      <w:r>
        <w:t>The</w:t>
      </w:r>
      <w:r>
        <w:rPr>
          <w:spacing w:val="-8"/>
        </w:rPr>
        <w:t xml:space="preserve"> </w:t>
      </w:r>
      <w:r>
        <w:t>relevance</w:t>
      </w:r>
      <w:r>
        <w:rPr>
          <w:spacing w:val="-8"/>
        </w:rPr>
        <w:t xml:space="preserve"> </w:t>
      </w:r>
      <w:r>
        <w:t>term</w:t>
      </w:r>
      <w:r>
        <w:rPr>
          <w:spacing w:val="-8"/>
        </w:rPr>
        <w:t xml:space="preserve"> </w:t>
      </w:r>
      <w:r>
        <w:t>in</w:t>
      </w:r>
      <w:r>
        <w:rPr>
          <w:spacing w:val="-8"/>
        </w:rPr>
        <w:t xml:space="preserve"> </w:t>
      </w:r>
      <w:r>
        <w:t>(1)</w:t>
      </w:r>
      <w:r>
        <w:rPr>
          <w:spacing w:val="-8"/>
        </w:rPr>
        <w:t xml:space="preserve"> </w:t>
      </w:r>
      <w:r>
        <w:t>is</w:t>
      </w:r>
      <w:r>
        <w:rPr>
          <w:spacing w:val="-8"/>
        </w:rPr>
        <w:t xml:space="preserve"> </w:t>
      </w:r>
      <w:r>
        <w:t>the</w:t>
      </w:r>
      <w:r>
        <w:rPr>
          <w:spacing w:val="-8"/>
        </w:rPr>
        <w:t xml:space="preserve"> </w:t>
      </w:r>
      <w:r>
        <w:t>clipped</w:t>
      </w:r>
      <w:r>
        <w:rPr>
          <w:spacing w:val="-8"/>
        </w:rPr>
        <w:t xml:space="preserve"> </w:t>
      </w:r>
      <w:r>
        <w:t>cosine</w:t>
      </w:r>
      <w:r>
        <w:rPr>
          <w:spacing w:val="-8"/>
        </w:rPr>
        <w:t xml:space="preserve"> </w:t>
      </w:r>
      <w:r>
        <w:t>similarity of the corresponding embeddings.</w:t>
      </w:r>
    </w:p>
    <w:p w14:paraId="1E52DCA1" w14:textId="77777777" w:rsidR="00520EAE" w:rsidRDefault="00000000">
      <w:pPr>
        <w:spacing w:before="138"/>
        <w:ind w:left="259"/>
        <w:jc w:val="both"/>
        <w:rPr>
          <w:i/>
          <w:sz w:val="20"/>
        </w:rPr>
      </w:pPr>
      <w:r>
        <w:rPr>
          <w:i/>
          <w:sz w:val="20"/>
        </w:rPr>
        <w:t>D.</w:t>
      </w:r>
      <w:r>
        <w:rPr>
          <w:i/>
          <w:spacing w:val="40"/>
          <w:sz w:val="20"/>
        </w:rPr>
        <w:t xml:space="preserve"> </w:t>
      </w:r>
      <w:r>
        <w:rPr>
          <w:i/>
          <w:sz w:val="20"/>
        </w:rPr>
        <w:t>Responsible</w:t>
      </w:r>
      <w:r>
        <w:rPr>
          <w:i/>
          <w:spacing w:val="13"/>
          <w:sz w:val="20"/>
        </w:rPr>
        <w:t xml:space="preserve"> </w:t>
      </w:r>
      <w:r>
        <w:rPr>
          <w:i/>
          <w:sz w:val="20"/>
        </w:rPr>
        <w:t>Re-</w:t>
      </w:r>
      <w:r>
        <w:rPr>
          <w:i/>
          <w:spacing w:val="-2"/>
          <w:sz w:val="20"/>
        </w:rPr>
        <w:t>Ranking</w:t>
      </w:r>
    </w:p>
    <w:p w14:paraId="6BE6D65D" w14:textId="77777777" w:rsidR="00520EAE" w:rsidRDefault="00000000">
      <w:pPr>
        <w:pStyle w:val="BodyText"/>
        <w:spacing w:before="73" w:line="249" w:lineRule="auto"/>
        <w:ind w:firstLine="199"/>
      </w:pPr>
      <w:r>
        <w:t xml:space="preserve">Candidate articles are first retrieved using relevance </w:t>
      </w:r>
      <w:proofErr w:type="spellStart"/>
      <w:r>
        <w:t>repre-sentations</w:t>
      </w:r>
      <w:proofErr w:type="spellEnd"/>
      <w:r>
        <w:t>.</w:t>
      </w:r>
      <w:r>
        <w:rPr>
          <w:spacing w:val="-8"/>
        </w:rPr>
        <w:t xml:space="preserve"> </w:t>
      </w:r>
      <w:r>
        <w:t>The</w:t>
      </w:r>
      <w:r>
        <w:rPr>
          <w:spacing w:val="-7"/>
        </w:rPr>
        <w:t xml:space="preserve"> </w:t>
      </w:r>
      <w:r>
        <w:t>responsible</w:t>
      </w:r>
      <w:r>
        <w:rPr>
          <w:spacing w:val="-8"/>
        </w:rPr>
        <w:t xml:space="preserve"> </w:t>
      </w:r>
      <w:r>
        <w:t>score</w:t>
      </w:r>
      <w:r>
        <w:rPr>
          <w:spacing w:val="-7"/>
        </w:rPr>
        <w:t xml:space="preserve"> </w:t>
      </w:r>
      <w:r>
        <w:t>then</w:t>
      </w:r>
      <w:r>
        <w:rPr>
          <w:spacing w:val="-8"/>
        </w:rPr>
        <w:t xml:space="preserve"> </w:t>
      </w:r>
      <w:r>
        <w:t>penalizes</w:t>
      </w:r>
      <w:r>
        <w:rPr>
          <w:spacing w:val="-7"/>
        </w:rPr>
        <w:t xml:space="preserve"> </w:t>
      </w:r>
      <w:r>
        <w:t>the</w:t>
      </w:r>
      <w:r>
        <w:rPr>
          <w:spacing w:val="-8"/>
        </w:rPr>
        <w:t xml:space="preserve"> </w:t>
      </w:r>
      <w:r>
        <w:t xml:space="preserve">interaction between article technique scores and the user’s susceptibility vector. Danger weights give greater influence </w:t>
      </w:r>
      <w:proofErr w:type="gramStart"/>
      <w:r>
        <w:t>to</w:t>
      </w:r>
      <w:proofErr w:type="gramEnd"/>
      <w:r>
        <w:t xml:space="preserve"> techniques such as loaded language and appeals to fear. Evidence-based reasoning signals can reduce the resulting hazard score. A provider cap is applied during list construction to prevent a single publisher from dominating the recommendation list. Each retained article receives an explanation derived from its relevance, detected techniques, and risk tier.</w:t>
      </w:r>
    </w:p>
    <w:p w14:paraId="11BAB1BD" w14:textId="77777777" w:rsidR="00520EAE" w:rsidRDefault="00000000">
      <w:pPr>
        <w:pStyle w:val="ListParagraph"/>
        <w:numPr>
          <w:ilvl w:val="0"/>
          <w:numId w:val="3"/>
        </w:numPr>
        <w:tabs>
          <w:tab w:val="left" w:pos="1847"/>
        </w:tabs>
        <w:spacing w:before="138"/>
        <w:ind w:left="1847" w:hanging="342"/>
        <w:jc w:val="left"/>
        <w:rPr>
          <w:sz w:val="20"/>
        </w:rPr>
      </w:pPr>
      <w:r>
        <w:rPr>
          <w:smallCaps/>
          <w:spacing w:val="2"/>
          <w:sz w:val="20"/>
        </w:rPr>
        <w:t>Experimental</w:t>
      </w:r>
      <w:r>
        <w:rPr>
          <w:smallCaps/>
          <w:spacing w:val="68"/>
          <w:sz w:val="20"/>
        </w:rPr>
        <w:t xml:space="preserve"> </w:t>
      </w:r>
      <w:r>
        <w:rPr>
          <w:smallCaps/>
          <w:spacing w:val="-2"/>
          <w:sz w:val="20"/>
        </w:rPr>
        <w:t>Method</w:t>
      </w:r>
    </w:p>
    <w:p w14:paraId="42414E31" w14:textId="77777777" w:rsidR="00520EAE" w:rsidRDefault="00000000">
      <w:pPr>
        <w:spacing w:before="74"/>
        <w:ind w:left="259"/>
        <w:jc w:val="both"/>
        <w:rPr>
          <w:i/>
          <w:sz w:val="20"/>
        </w:rPr>
      </w:pPr>
      <w:r>
        <w:rPr>
          <w:i/>
          <w:sz w:val="20"/>
        </w:rPr>
        <w:t>A.</w:t>
      </w:r>
      <w:r>
        <w:rPr>
          <w:i/>
          <w:spacing w:val="43"/>
          <w:sz w:val="20"/>
        </w:rPr>
        <w:t xml:space="preserve"> </w:t>
      </w:r>
      <w:r>
        <w:rPr>
          <w:i/>
          <w:sz w:val="20"/>
        </w:rPr>
        <w:t>Data</w:t>
      </w:r>
      <w:r>
        <w:rPr>
          <w:i/>
          <w:spacing w:val="15"/>
          <w:sz w:val="20"/>
        </w:rPr>
        <w:t xml:space="preserve"> </w:t>
      </w:r>
      <w:r>
        <w:rPr>
          <w:i/>
          <w:sz w:val="20"/>
        </w:rPr>
        <w:t>and</w:t>
      </w:r>
      <w:r>
        <w:rPr>
          <w:i/>
          <w:spacing w:val="15"/>
          <w:sz w:val="20"/>
        </w:rPr>
        <w:t xml:space="preserve"> </w:t>
      </w:r>
      <w:r>
        <w:rPr>
          <w:i/>
          <w:sz w:val="20"/>
        </w:rPr>
        <w:t>Evaluation</w:t>
      </w:r>
      <w:r>
        <w:rPr>
          <w:i/>
          <w:spacing w:val="15"/>
          <w:sz w:val="20"/>
        </w:rPr>
        <w:t xml:space="preserve"> </w:t>
      </w:r>
      <w:r>
        <w:rPr>
          <w:i/>
          <w:spacing w:val="-4"/>
          <w:sz w:val="20"/>
        </w:rPr>
        <w:t>Mode</w:t>
      </w:r>
    </w:p>
    <w:p w14:paraId="5E617FEC" w14:textId="77777777" w:rsidR="00520EAE" w:rsidRDefault="00000000">
      <w:pPr>
        <w:pStyle w:val="BodyText"/>
        <w:spacing w:before="74" w:line="249" w:lineRule="auto"/>
        <w:ind w:firstLine="199"/>
      </w:pPr>
      <w:r>
        <w:t xml:space="preserve">The intended data sources are MIND for news </w:t>
      </w:r>
      <w:proofErr w:type="spellStart"/>
      <w:proofErr w:type="gramStart"/>
      <w:r>
        <w:t>recommen</w:t>
      </w:r>
      <w:proofErr w:type="spellEnd"/>
      <w:r>
        <w:t>-dation</w:t>
      </w:r>
      <w:proofErr w:type="gramEnd"/>
      <w:r>
        <w:t xml:space="preserve"> interactions and SemEval-2023 Task 3 for persuasion labels. The repository also contains processing paths for aux-</w:t>
      </w:r>
      <w:proofErr w:type="spellStart"/>
      <w:r>
        <w:t>iliary</w:t>
      </w:r>
      <w:proofErr w:type="spellEnd"/>
      <w:r>
        <w:t xml:space="preserve"> clickbait, emotion, and bias resources. The checkpoint results</w:t>
      </w:r>
      <w:r>
        <w:rPr>
          <w:spacing w:val="30"/>
        </w:rPr>
        <w:t xml:space="preserve"> </w:t>
      </w:r>
      <w:r>
        <w:t>used</w:t>
      </w:r>
      <w:r>
        <w:rPr>
          <w:spacing w:val="31"/>
        </w:rPr>
        <w:t xml:space="preserve"> </w:t>
      </w:r>
      <w:r>
        <w:t>in</w:t>
      </w:r>
      <w:r>
        <w:rPr>
          <w:spacing w:val="31"/>
        </w:rPr>
        <w:t xml:space="preserve"> </w:t>
      </w:r>
      <w:r>
        <w:t>this</w:t>
      </w:r>
      <w:r>
        <w:rPr>
          <w:spacing w:val="31"/>
        </w:rPr>
        <w:t xml:space="preserve"> </w:t>
      </w:r>
      <w:r>
        <w:t>paper</w:t>
      </w:r>
      <w:r>
        <w:rPr>
          <w:spacing w:val="30"/>
        </w:rPr>
        <w:t xml:space="preserve"> </w:t>
      </w:r>
      <w:r>
        <w:t>were</w:t>
      </w:r>
      <w:r>
        <w:rPr>
          <w:spacing w:val="31"/>
        </w:rPr>
        <w:t xml:space="preserve"> </w:t>
      </w:r>
      <w:r>
        <w:t>generated</w:t>
      </w:r>
      <w:r>
        <w:rPr>
          <w:spacing w:val="31"/>
        </w:rPr>
        <w:t xml:space="preserve"> </w:t>
      </w:r>
      <w:r>
        <w:t>in</w:t>
      </w:r>
      <w:r>
        <w:rPr>
          <w:spacing w:val="31"/>
        </w:rPr>
        <w:t xml:space="preserve"> </w:t>
      </w:r>
      <w:r>
        <w:t>synthetic</w:t>
      </w:r>
      <w:r>
        <w:rPr>
          <w:spacing w:val="30"/>
        </w:rPr>
        <w:t xml:space="preserve"> </w:t>
      </w:r>
      <w:r>
        <w:rPr>
          <w:spacing w:val="-4"/>
        </w:rPr>
        <w:t>mode</w:t>
      </w:r>
    </w:p>
    <w:p w14:paraId="5D755D92" w14:textId="77777777" w:rsidR="00520EAE" w:rsidRDefault="00000000">
      <w:pPr>
        <w:pStyle w:val="BodyText"/>
        <w:spacing w:before="135" w:line="249" w:lineRule="auto"/>
        <w:ind w:left="199" w:right="257" w:firstLine="199"/>
      </w:pPr>
      <w:r>
        <w:br w:type="column"/>
      </w:r>
      <w:r>
        <w:t>The</w:t>
      </w:r>
      <w:r>
        <w:rPr>
          <w:spacing w:val="-13"/>
        </w:rPr>
        <w:t xml:space="preserve"> </w:t>
      </w:r>
      <w:r>
        <w:t>comparison</w:t>
      </w:r>
      <w:r>
        <w:rPr>
          <w:spacing w:val="-12"/>
        </w:rPr>
        <w:t xml:space="preserve"> </w:t>
      </w:r>
      <w:r>
        <w:t>includes</w:t>
      </w:r>
      <w:r>
        <w:rPr>
          <w:spacing w:val="-13"/>
        </w:rPr>
        <w:t xml:space="preserve"> </w:t>
      </w:r>
      <w:r>
        <w:t>NRMS,</w:t>
      </w:r>
      <w:r>
        <w:rPr>
          <w:spacing w:val="-12"/>
        </w:rPr>
        <w:t xml:space="preserve"> </w:t>
      </w:r>
      <w:r>
        <w:t>NAML,</w:t>
      </w:r>
      <w:r>
        <w:rPr>
          <w:spacing w:val="-13"/>
        </w:rPr>
        <w:t xml:space="preserve"> </w:t>
      </w:r>
      <w:r>
        <w:t>LSTUR,</w:t>
      </w:r>
      <w:r>
        <w:rPr>
          <w:spacing w:val="-12"/>
        </w:rPr>
        <w:t xml:space="preserve"> </w:t>
      </w:r>
      <w:r>
        <w:t>GLORY, and</w:t>
      </w:r>
      <w:r>
        <w:rPr>
          <w:spacing w:val="40"/>
        </w:rPr>
        <w:t xml:space="preserve"> </w:t>
      </w:r>
      <w:proofErr w:type="spellStart"/>
      <w:r>
        <w:t>ProFairRec</w:t>
      </w:r>
      <w:proofErr w:type="spellEnd"/>
      <w:r>
        <w:t>,</w:t>
      </w:r>
      <w:r>
        <w:rPr>
          <w:spacing w:val="40"/>
        </w:rPr>
        <w:t xml:space="preserve"> </w:t>
      </w:r>
      <w:r>
        <w:t>together</w:t>
      </w:r>
      <w:r>
        <w:rPr>
          <w:spacing w:val="40"/>
        </w:rPr>
        <w:t xml:space="preserve"> </w:t>
      </w:r>
      <w:r>
        <w:t>with</w:t>
      </w:r>
      <w:r>
        <w:rPr>
          <w:spacing w:val="40"/>
        </w:rPr>
        <w:t xml:space="preserve"> </w:t>
      </w:r>
      <w:r>
        <w:t>a</w:t>
      </w:r>
      <w:r>
        <w:rPr>
          <w:spacing w:val="40"/>
        </w:rPr>
        <w:t xml:space="preserve"> </w:t>
      </w:r>
      <w:r>
        <w:t>naive</w:t>
      </w:r>
      <w:r>
        <w:rPr>
          <w:spacing w:val="40"/>
        </w:rPr>
        <w:t xml:space="preserve"> </w:t>
      </w:r>
      <w:proofErr w:type="spellStart"/>
      <w:r>
        <w:t>reranker</w:t>
      </w:r>
      <w:proofErr w:type="spellEnd"/>
      <w:r>
        <w:rPr>
          <w:spacing w:val="40"/>
        </w:rPr>
        <w:t xml:space="preserve"> </w:t>
      </w:r>
      <w:r>
        <w:t>and</w:t>
      </w:r>
      <w:r>
        <w:rPr>
          <w:spacing w:val="40"/>
        </w:rPr>
        <w:t xml:space="preserve"> </w:t>
      </w:r>
      <w:r>
        <w:t>a</w:t>
      </w:r>
      <w:r>
        <w:rPr>
          <w:spacing w:val="80"/>
        </w:rPr>
        <w:t xml:space="preserve"> </w:t>
      </w:r>
      <w:r>
        <w:t xml:space="preserve">post-hoc risk filter. The ablation study removes one </w:t>
      </w:r>
      <w:proofErr w:type="gramStart"/>
      <w:r>
        <w:t>com-ponent</w:t>
      </w:r>
      <w:proofErr w:type="gramEnd"/>
      <w:r>
        <w:rPr>
          <w:spacing w:val="40"/>
        </w:rPr>
        <w:t xml:space="preserve"> </w:t>
      </w:r>
      <w:r>
        <w:t>at</w:t>
      </w:r>
      <w:r>
        <w:rPr>
          <w:spacing w:val="40"/>
        </w:rPr>
        <w:t xml:space="preserve"> </w:t>
      </w:r>
      <w:r>
        <w:t>a</w:t>
      </w:r>
      <w:r>
        <w:rPr>
          <w:spacing w:val="40"/>
        </w:rPr>
        <w:t xml:space="preserve"> </w:t>
      </w:r>
      <w:r>
        <w:t>time</w:t>
      </w:r>
      <w:r>
        <w:rPr>
          <w:spacing w:val="40"/>
        </w:rPr>
        <w:t xml:space="preserve"> </w:t>
      </w:r>
      <w:r>
        <w:t>from</w:t>
      </w:r>
      <w:r>
        <w:rPr>
          <w:spacing w:val="40"/>
        </w:rPr>
        <w:t xml:space="preserve"> </w:t>
      </w:r>
      <w:r>
        <w:t>the</w:t>
      </w:r>
      <w:r>
        <w:rPr>
          <w:spacing w:val="40"/>
        </w:rPr>
        <w:t xml:space="preserve"> </w:t>
      </w:r>
      <w:r>
        <w:t>full</w:t>
      </w:r>
      <w:r>
        <w:rPr>
          <w:spacing w:val="40"/>
        </w:rPr>
        <w:t xml:space="preserve"> </w:t>
      </w:r>
      <w:r>
        <w:t>system:</w:t>
      </w:r>
      <w:r>
        <w:rPr>
          <w:spacing w:val="40"/>
        </w:rPr>
        <w:t xml:space="preserve"> </w:t>
      </w:r>
      <w:r>
        <w:t>the</w:t>
      </w:r>
      <w:r>
        <w:rPr>
          <w:spacing w:val="40"/>
        </w:rPr>
        <w:t xml:space="preserve"> </w:t>
      </w:r>
      <w:r>
        <w:t xml:space="preserve">persuasion penalty, susceptibility profile, GNN embeddings, or provider cap. All values in Tables I and II are transcribed from </w:t>
      </w:r>
      <w:r>
        <w:rPr>
          <w:rFonts w:ascii="Courier New"/>
          <w:spacing w:val="-2"/>
        </w:rPr>
        <w:t>checkpoints/experiment_results.csv</w:t>
      </w:r>
      <w:r>
        <w:rPr>
          <w:spacing w:val="-2"/>
        </w:rPr>
        <w:t>.</w:t>
      </w:r>
    </w:p>
    <w:p w14:paraId="7A9385E6" w14:textId="77777777" w:rsidR="00520EAE" w:rsidRDefault="00000000">
      <w:pPr>
        <w:pStyle w:val="ListParagraph"/>
        <w:numPr>
          <w:ilvl w:val="0"/>
          <w:numId w:val="3"/>
        </w:numPr>
        <w:tabs>
          <w:tab w:val="left" w:pos="2451"/>
        </w:tabs>
        <w:spacing w:before="207"/>
        <w:ind w:left="2451" w:hanging="266"/>
        <w:jc w:val="left"/>
        <w:rPr>
          <w:sz w:val="20"/>
        </w:rPr>
      </w:pPr>
      <w:r>
        <w:rPr>
          <w:smallCaps/>
          <w:spacing w:val="-2"/>
          <w:sz w:val="20"/>
        </w:rPr>
        <w:t>Results</w:t>
      </w:r>
    </w:p>
    <w:p w14:paraId="0884BCEC" w14:textId="77777777" w:rsidR="00520EAE" w:rsidRDefault="00000000">
      <w:pPr>
        <w:pStyle w:val="ListParagraph"/>
        <w:numPr>
          <w:ilvl w:val="0"/>
          <w:numId w:val="2"/>
        </w:numPr>
        <w:tabs>
          <w:tab w:val="left" w:pos="469"/>
        </w:tabs>
        <w:spacing w:before="135"/>
        <w:ind w:left="469" w:hanging="270"/>
        <w:rPr>
          <w:i/>
          <w:sz w:val="20"/>
        </w:rPr>
      </w:pPr>
      <w:r>
        <w:rPr>
          <w:i/>
          <w:sz w:val="20"/>
        </w:rPr>
        <w:t>Baseline</w:t>
      </w:r>
      <w:r>
        <w:rPr>
          <w:i/>
          <w:spacing w:val="12"/>
          <w:sz w:val="20"/>
        </w:rPr>
        <w:t xml:space="preserve"> </w:t>
      </w:r>
      <w:r>
        <w:rPr>
          <w:i/>
          <w:spacing w:val="-2"/>
          <w:sz w:val="20"/>
        </w:rPr>
        <w:t>Comparison</w:t>
      </w:r>
    </w:p>
    <w:p w14:paraId="675060A8" w14:textId="77777777" w:rsidR="00520EAE" w:rsidRDefault="00000000">
      <w:pPr>
        <w:pStyle w:val="BodyText"/>
        <w:spacing w:before="109" w:line="249" w:lineRule="auto"/>
        <w:ind w:left="199" w:right="257" w:firstLine="199"/>
      </w:pPr>
      <w:r>
        <w:t>Table I summarizes the supplied comparison results. Resp-News</w:t>
      </w:r>
      <w:r>
        <w:rPr>
          <w:spacing w:val="-12"/>
        </w:rPr>
        <w:t xml:space="preserve"> </w:t>
      </w:r>
      <w:r>
        <w:t>improves</w:t>
      </w:r>
      <w:r>
        <w:rPr>
          <w:spacing w:val="-12"/>
        </w:rPr>
        <w:t xml:space="preserve"> </w:t>
      </w:r>
      <w:r>
        <w:t>nDCG@10</w:t>
      </w:r>
      <w:r>
        <w:rPr>
          <w:spacing w:val="-12"/>
        </w:rPr>
        <w:t xml:space="preserve"> </w:t>
      </w:r>
      <w:r>
        <w:t>over</w:t>
      </w:r>
      <w:r>
        <w:rPr>
          <w:spacing w:val="-11"/>
        </w:rPr>
        <w:t xml:space="preserve"> </w:t>
      </w:r>
      <w:r>
        <w:t>NRMS</w:t>
      </w:r>
      <w:r>
        <w:rPr>
          <w:spacing w:val="-12"/>
        </w:rPr>
        <w:t xml:space="preserve"> </w:t>
      </w:r>
      <w:r>
        <w:t>from</w:t>
      </w:r>
      <w:r>
        <w:rPr>
          <w:spacing w:val="-12"/>
        </w:rPr>
        <w:t xml:space="preserve"> </w:t>
      </w:r>
      <w:r>
        <w:t>0.5190</w:t>
      </w:r>
      <w:r>
        <w:rPr>
          <w:spacing w:val="-12"/>
        </w:rPr>
        <w:t xml:space="preserve"> </w:t>
      </w:r>
      <w:r>
        <w:t>to</w:t>
      </w:r>
      <w:r>
        <w:rPr>
          <w:spacing w:val="-12"/>
        </w:rPr>
        <w:t xml:space="preserve"> </w:t>
      </w:r>
      <w:r>
        <w:t>0.6593 and over GLORY from 0.5425 to 0.6593. Its AUC is lower than the strongest conventional baseline, GLORY, while its explanation</w:t>
      </w:r>
      <w:r>
        <w:rPr>
          <w:spacing w:val="-11"/>
        </w:rPr>
        <w:t xml:space="preserve"> </w:t>
      </w:r>
      <w:r>
        <w:t>coverage</w:t>
      </w:r>
      <w:r>
        <w:rPr>
          <w:spacing w:val="-11"/>
        </w:rPr>
        <w:t xml:space="preserve"> </w:t>
      </w:r>
      <w:r>
        <w:t>is</w:t>
      </w:r>
      <w:r>
        <w:rPr>
          <w:spacing w:val="-10"/>
        </w:rPr>
        <w:t xml:space="preserve"> </w:t>
      </w:r>
      <w:r>
        <w:t>1.0</w:t>
      </w:r>
      <w:r>
        <w:rPr>
          <w:spacing w:val="-11"/>
        </w:rPr>
        <w:t xml:space="preserve"> </w:t>
      </w:r>
      <w:r>
        <w:t>and</w:t>
      </w:r>
      <w:r>
        <w:rPr>
          <w:spacing w:val="-11"/>
        </w:rPr>
        <w:t xml:space="preserve"> </w:t>
      </w:r>
      <w:r>
        <w:t>its</w:t>
      </w:r>
      <w:r>
        <w:rPr>
          <w:spacing w:val="-11"/>
        </w:rPr>
        <w:t xml:space="preserve"> </w:t>
      </w:r>
      <w:r>
        <w:t>provider</w:t>
      </w:r>
      <w:r>
        <w:rPr>
          <w:spacing w:val="-11"/>
        </w:rPr>
        <w:t xml:space="preserve"> </w:t>
      </w:r>
      <w:r>
        <w:t>parity</w:t>
      </w:r>
      <w:r>
        <w:rPr>
          <w:spacing w:val="-10"/>
        </w:rPr>
        <w:t xml:space="preserve"> </w:t>
      </w:r>
      <w:r>
        <w:t>gap</w:t>
      </w:r>
      <w:r>
        <w:rPr>
          <w:spacing w:val="-11"/>
        </w:rPr>
        <w:t xml:space="preserve"> </w:t>
      </w:r>
      <w:r>
        <w:t>is</w:t>
      </w:r>
      <w:r>
        <w:rPr>
          <w:spacing w:val="-11"/>
        </w:rPr>
        <w:t xml:space="preserve"> </w:t>
      </w:r>
      <w:r>
        <w:t xml:space="preserve">0.005. The CSV records PER and high-risk suppression as 0.0 for </w:t>
      </w:r>
      <w:proofErr w:type="spellStart"/>
      <w:r>
        <w:t>RespNews</w:t>
      </w:r>
      <w:proofErr w:type="spellEnd"/>
      <w:r>
        <w:t xml:space="preserve"> in this comparison, so no additional suppression claim is made here.</w:t>
      </w:r>
    </w:p>
    <w:p w14:paraId="1198EC58" w14:textId="77777777" w:rsidR="00520EAE" w:rsidRDefault="00000000">
      <w:pPr>
        <w:pStyle w:val="ListParagraph"/>
        <w:numPr>
          <w:ilvl w:val="0"/>
          <w:numId w:val="2"/>
        </w:numPr>
        <w:tabs>
          <w:tab w:val="left" w:pos="469"/>
        </w:tabs>
        <w:spacing w:before="224"/>
        <w:ind w:left="469" w:hanging="270"/>
        <w:rPr>
          <w:i/>
          <w:sz w:val="20"/>
        </w:rPr>
      </w:pPr>
      <w:r>
        <w:rPr>
          <w:i/>
          <w:sz w:val="20"/>
        </w:rPr>
        <w:t>Ablation</w:t>
      </w:r>
      <w:r>
        <w:rPr>
          <w:i/>
          <w:spacing w:val="12"/>
          <w:sz w:val="20"/>
        </w:rPr>
        <w:t xml:space="preserve"> </w:t>
      </w:r>
      <w:r>
        <w:rPr>
          <w:i/>
          <w:spacing w:val="-2"/>
          <w:sz w:val="20"/>
        </w:rPr>
        <w:t>Study</w:t>
      </w:r>
    </w:p>
    <w:p w14:paraId="32AFA13E" w14:textId="77777777" w:rsidR="00520EAE" w:rsidRDefault="00000000">
      <w:pPr>
        <w:pStyle w:val="BodyText"/>
        <w:spacing w:before="109" w:line="249" w:lineRule="auto"/>
        <w:ind w:left="199" w:right="257" w:firstLine="199"/>
      </w:pPr>
      <w:r>
        <w:t>The full-system ablation row reaches AUC 0.5670 and nDCG@10 0.6667. Removing the persuasion penalty reduces nDCG@10</w:t>
      </w:r>
      <w:r>
        <w:rPr>
          <w:spacing w:val="-8"/>
        </w:rPr>
        <w:t xml:space="preserve"> </w:t>
      </w:r>
      <w:r>
        <w:t>to</w:t>
      </w:r>
      <w:r>
        <w:rPr>
          <w:spacing w:val="-8"/>
        </w:rPr>
        <w:t xml:space="preserve"> </w:t>
      </w:r>
      <w:r>
        <w:t>0.6303</w:t>
      </w:r>
      <w:r>
        <w:rPr>
          <w:spacing w:val="-8"/>
        </w:rPr>
        <w:t xml:space="preserve"> </w:t>
      </w:r>
      <w:r>
        <w:t>and</w:t>
      </w:r>
      <w:r>
        <w:rPr>
          <w:spacing w:val="-8"/>
        </w:rPr>
        <w:t xml:space="preserve"> </w:t>
      </w:r>
      <w:r>
        <w:t>MRR</w:t>
      </w:r>
      <w:r>
        <w:rPr>
          <w:spacing w:val="-8"/>
        </w:rPr>
        <w:t xml:space="preserve"> </w:t>
      </w:r>
      <w:r>
        <w:t>to</w:t>
      </w:r>
      <w:r>
        <w:rPr>
          <w:spacing w:val="-8"/>
        </w:rPr>
        <w:t xml:space="preserve"> </w:t>
      </w:r>
      <w:r>
        <w:t>0.5224.</w:t>
      </w:r>
      <w:r>
        <w:rPr>
          <w:spacing w:val="-8"/>
        </w:rPr>
        <w:t xml:space="preserve"> </w:t>
      </w:r>
      <w:r>
        <w:t>Removing</w:t>
      </w:r>
      <w:r>
        <w:rPr>
          <w:spacing w:val="-8"/>
        </w:rPr>
        <w:t xml:space="preserve"> </w:t>
      </w:r>
      <w:proofErr w:type="spellStart"/>
      <w:r>
        <w:t>suscepti-bility</w:t>
      </w:r>
      <w:proofErr w:type="spellEnd"/>
      <w:r>
        <w:rPr>
          <w:spacing w:val="-9"/>
        </w:rPr>
        <w:t xml:space="preserve"> </w:t>
      </w:r>
      <w:r>
        <w:t>has</w:t>
      </w:r>
      <w:r>
        <w:rPr>
          <w:spacing w:val="-9"/>
        </w:rPr>
        <w:t xml:space="preserve"> </w:t>
      </w:r>
      <w:r>
        <w:t>a</w:t>
      </w:r>
      <w:r>
        <w:rPr>
          <w:spacing w:val="-9"/>
        </w:rPr>
        <w:t xml:space="preserve"> </w:t>
      </w:r>
      <w:r>
        <w:t>smaller</w:t>
      </w:r>
      <w:r>
        <w:rPr>
          <w:spacing w:val="-9"/>
        </w:rPr>
        <w:t xml:space="preserve"> </w:t>
      </w:r>
      <w:r>
        <w:t>effect</w:t>
      </w:r>
      <w:r>
        <w:rPr>
          <w:spacing w:val="-9"/>
        </w:rPr>
        <w:t xml:space="preserve"> </w:t>
      </w:r>
      <w:r>
        <w:t>on</w:t>
      </w:r>
      <w:r>
        <w:rPr>
          <w:spacing w:val="-9"/>
        </w:rPr>
        <w:t xml:space="preserve"> </w:t>
      </w:r>
      <w:r>
        <w:t>nDCG@10,</w:t>
      </w:r>
      <w:r>
        <w:rPr>
          <w:spacing w:val="-9"/>
        </w:rPr>
        <w:t xml:space="preserve"> </w:t>
      </w:r>
      <w:r>
        <w:t>which</w:t>
      </w:r>
      <w:r>
        <w:rPr>
          <w:spacing w:val="-9"/>
        </w:rPr>
        <w:t xml:space="preserve"> </w:t>
      </w:r>
      <w:r>
        <w:t>falls</w:t>
      </w:r>
      <w:r>
        <w:rPr>
          <w:spacing w:val="-9"/>
        </w:rPr>
        <w:t xml:space="preserve"> </w:t>
      </w:r>
      <w:r>
        <w:t>to</w:t>
      </w:r>
      <w:r>
        <w:rPr>
          <w:spacing w:val="-9"/>
        </w:rPr>
        <w:t xml:space="preserve"> </w:t>
      </w:r>
      <w:r>
        <w:t>0.6605, but changes the personalization of the risk term. Removing GNN</w:t>
      </w:r>
      <w:r>
        <w:rPr>
          <w:spacing w:val="29"/>
        </w:rPr>
        <w:t xml:space="preserve"> </w:t>
      </w:r>
      <w:r>
        <w:t>embeddings</w:t>
      </w:r>
      <w:r>
        <w:rPr>
          <w:spacing w:val="30"/>
        </w:rPr>
        <w:t xml:space="preserve"> </w:t>
      </w:r>
      <w:r>
        <w:t>gives</w:t>
      </w:r>
      <w:r>
        <w:rPr>
          <w:spacing w:val="29"/>
        </w:rPr>
        <w:t xml:space="preserve"> </w:t>
      </w:r>
      <w:r>
        <w:t>an</w:t>
      </w:r>
      <w:r>
        <w:rPr>
          <w:spacing w:val="29"/>
        </w:rPr>
        <w:t xml:space="preserve"> </w:t>
      </w:r>
      <w:r>
        <w:t>AUC</w:t>
      </w:r>
      <w:r>
        <w:rPr>
          <w:spacing w:val="29"/>
        </w:rPr>
        <w:t xml:space="preserve"> </w:t>
      </w:r>
      <w:r>
        <w:t>of</w:t>
      </w:r>
      <w:r>
        <w:rPr>
          <w:spacing w:val="29"/>
        </w:rPr>
        <w:t xml:space="preserve"> </w:t>
      </w:r>
      <w:r>
        <w:t>0.5662</w:t>
      </w:r>
      <w:r>
        <w:rPr>
          <w:spacing w:val="30"/>
        </w:rPr>
        <w:t xml:space="preserve"> </w:t>
      </w:r>
      <w:r>
        <w:t>and</w:t>
      </w:r>
      <w:r>
        <w:rPr>
          <w:spacing w:val="29"/>
        </w:rPr>
        <w:t xml:space="preserve"> </w:t>
      </w:r>
      <w:r>
        <w:t xml:space="preserve">nDCG@10 of 0.6616 in the supplied CSV. Removing the provider cap changes the parity gap from 0.0032 to 0.0024 in this run, so the cap effect should not be generalized beyond the reported </w:t>
      </w:r>
      <w:r>
        <w:rPr>
          <w:spacing w:val="-2"/>
        </w:rPr>
        <w:t>setting.</w:t>
      </w:r>
    </w:p>
    <w:p w14:paraId="16C9A6FC" w14:textId="77777777" w:rsidR="00520EAE" w:rsidRDefault="00520EAE">
      <w:pPr>
        <w:pStyle w:val="BodyText"/>
        <w:spacing w:line="249" w:lineRule="auto"/>
        <w:sectPr w:rsidR="00520EAE">
          <w:type w:val="continuous"/>
          <w:pgSz w:w="12240" w:h="15840"/>
          <w:pgMar w:top="900" w:right="720" w:bottom="280" w:left="720" w:header="720" w:footer="720" w:gutter="0"/>
          <w:cols w:num="2" w:space="720" w:equalWidth="0">
            <w:col w:w="5281" w:space="40"/>
            <w:col w:w="5479"/>
          </w:cols>
        </w:sectPr>
      </w:pPr>
    </w:p>
    <w:p w14:paraId="5117D4C2" w14:textId="77777777" w:rsidR="00520EAE" w:rsidRDefault="00000000">
      <w:pPr>
        <w:spacing w:before="69" w:line="182" w:lineRule="exact"/>
        <w:jc w:val="center"/>
        <w:rPr>
          <w:sz w:val="16"/>
        </w:rPr>
      </w:pPr>
      <w:r>
        <w:rPr>
          <w:spacing w:val="-2"/>
          <w:sz w:val="16"/>
        </w:rPr>
        <w:lastRenderedPageBreak/>
        <w:t>TABLE</w:t>
      </w:r>
      <w:r>
        <w:rPr>
          <w:spacing w:val="4"/>
          <w:sz w:val="16"/>
        </w:rPr>
        <w:t xml:space="preserve"> </w:t>
      </w:r>
      <w:r>
        <w:rPr>
          <w:spacing w:val="-10"/>
          <w:sz w:val="16"/>
        </w:rPr>
        <w:t>I</w:t>
      </w:r>
    </w:p>
    <w:p w14:paraId="1A49EDB2" w14:textId="77777777" w:rsidR="00520EAE" w:rsidRDefault="00000000">
      <w:pPr>
        <w:spacing w:line="182" w:lineRule="exact"/>
        <w:jc w:val="center"/>
        <w:rPr>
          <w:sz w:val="16"/>
        </w:rPr>
      </w:pPr>
      <w:r>
        <w:rPr>
          <w:smallCaps/>
          <w:sz w:val="16"/>
        </w:rPr>
        <w:t>Baseline</w:t>
      </w:r>
      <w:r>
        <w:rPr>
          <w:smallCaps/>
          <w:spacing w:val="38"/>
          <w:sz w:val="16"/>
        </w:rPr>
        <w:t xml:space="preserve"> </w:t>
      </w:r>
      <w:r>
        <w:rPr>
          <w:smallCaps/>
          <w:sz w:val="16"/>
        </w:rPr>
        <w:t>comparison</w:t>
      </w:r>
      <w:r>
        <w:rPr>
          <w:smallCaps/>
          <w:spacing w:val="38"/>
          <w:sz w:val="16"/>
        </w:rPr>
        <w:t xml:space="preserve"> </w:t>
      </w:r>
      <w:r>
        <w:rPr>
          <w:smallCaps/>
          <w:sz w:val="16"/>
        </w:rPr>
        <w:t>from</w:t>
      </w:r>
      <w:r>
        <w:rPr>
          <w:smallCaps/>
          <w:spacing w:val="38"/>
          <w:sz w:val="16"/>
        </w:rPr>
        <w:t xml:space="preserve"> </w:t>
      </w:r>
      <w:r>
        <w:rPr>
          <w:smallCaps/>
          <w:sz w:val="16"/>
        </w:rPr>
        <w:t>the</w:t>
      </w:r>
      <w:r>
        <w:rPr>
          <w:smallCaps/>
          <w:spacing w:val="39"/>
          <w:sz w:val="16"/>
        </w:rPr>
        <w:t xml:space="preserve"> </w:t>
      </w:r>
      <w:r>
        <w:rPr>
          <w:smallCaps/>
          <w:sz w:val="16"/>
        </w:rPr>
        <w:t>supplied</w:t>
      </w:r>
      <w:r>
        <w:rPr>
          <w:smallCaps/>
          <w:spacing w:val="38"/>
          <w:sz w:val="16"/>
        </w:rPr>
        <w:t xml:space="preserve"> </w:t>
      </w:r>
      <w:r>
        <w:rPr>
          <w:smallCaps/>
          <w:sz w:val="16"/>
        </w:rPr>
        <w:t>synthetic</w:t>
      </w:r>
      <w:r>
        <w:rPr>
          <w:smallCaps/>
          <w:spacing w:val="38"/>
          <w:sz w:val="16"/>
        </w:rPr>
        <w:t xml:space="preserve"> </w:t>
      </w:r>
      <w:r>
        <w:rPr>
          <w:smallCaps/>
          <w:sz w:val="16"/>
        </w:rPr>
        <w:t>evaluation</w:t>
      </w:r>
      <w:r>
        <w:rPr>
          <w:smallCaps/>
          <w:spacing w:val="38"/>
          <w:sz w:val="16"/>
        </w:rPr>
        <w:t xml:space="preserve"> </w:t>
      </w:r>
      <w:r>
        <w:rPr>
          <w:smallCaps/>
          <w:spacing w:val="-2"/>
          <w:sz w:val="16"/>
        </w:rPr>
        <w:t>results.</w:t>
      </w:r>
    </w:p>
    <w:p w14:paraId="213089A0" w14:textId="77777777" w:rsidR="00520EAE" w:rsidRDefault="00520EAE">
      <w:pPr>
        <w:pStyle w:val="BodyText"/>
        <w:spacing w:before="7" w:after="1"/>
        <w:ind w:left="0"/>
        <w:jc w:val="left"/>
        <w:rPr>
          <w:sz w:val="15"/>
        </w:rPr>
      </w:pPr>
    </w:p>
    <w:tbl>
      <w:tblPr>
        <w:tblW w:w="0" w:type="auto"/>
        <w:tblInd w:w="2094" w:type="dxa"/>
        <w:tblLayout w:type="fixed"/>
        <w:tblCellMar>
          <w:left w:w="0" w:type="dxa"/>
          <w:right w:w="0" w:type="dxa"/>
        </w:tblCellMar>
        <w:tblLook w:val="01E0" w:firstRow="1" w:lastRow="1" w:firstColumn="1" w:lastColumn="1" w:noHBand="0" w:noVBand="0"/>
      </w:tblPr>
      <w:tblGrid>
        <w:gridCol w:w="1199"/>
        <w:gridCol w:w="523"/>
        <w:gridCol w:w="677"/>
        <w:gridCol w:w="767"/>
        <w:gridCol w:w="523"/>
        <w:gridCol w:w="523"/>
        <w:gridCol w:w="523"/>
        <w:gridCol w:w="523"/>
        <w:gridCol w:w="523"/>
        <w:gridCol w:w="845"/>
      </w:tblGrid>
      <w:tr w:rsidR="00520EAE" w14:paraId="313AE9A3" w14:textId="77777777">
        <w:trPr>
          <w:trHeight w:val="183"/>
        </w:trPr>
        <w:tc>
          <w:tcPr>
            <w:tcW w:w="1199" w:type="dxa"/>
            <w:tcBorders>
              <w:top w:val="single" w:sz="4" w:space="0" w:color="000000"/>
              <w:bottom w:val="single" w:sz="4" w:space="0" w:color="000000"/>
            </w:tcBorders>
          </w:tcPr>
          <w:p w14:paraId="5E1C8F4C" w14:textId="77777777" w:rsidR="00520EAE" w:rsidRDefault="00000000">
            <w:pPr>
              <w:pStyle w:val="TableParagraph"/>
              <w:spacing w:line="177" w:lineRule="exact"/>
              <w:ind w:left="59" w:right="0"/>
              <w:jc w:val="left"/>
              <w:rPr>
                <w:sz w:val="18"/>
              </w:rPr>
            </w:pPr>
            <w:r>
              <w:rPr>
                <w:spacing w:val="-2"/>
                <w:sz w:val="18"/>
              </w:rPr>
              <w:t>System</w:t>
            </w:r>
          </w:p>
        </w:tc>
        <w:tc>
          <w:tcPr>
            <w:tcW w:w="523" w:type="dxa"/>
            <w:tcBorders>
              <w:top w:val="single" w:sz="4" w:space="0" w:color="000000"/>
              <w:bottom w:val="single" w:sz="4" w:space="0" w:color="000000"/>
            </w:tcBorders>
          </w:tcPr>
          <w:p w14:paraId="08B23E17" w14:textId="77777777" w:rsidR="00520EAE" w:rsidRDefault="00000000">
            <w:pPr>
              <w:pStyle w:val="TableParagraph"/>
              <w:spacing w:line="177" w:lineRule="exact"/>
              <w:ind w:left="34" w:right="0"/>
              <w:rPr>
                <w:sz w:val="18"/>
              </w:rPr>
            </w:pPr>
            <w:r>
              <w:rPr>
                <w:spacing w:val="-5"/>
                <w:sz w:val="18"/>
              </w:rPr>
              <w:t>AUC</w:t>
            </w:r>
          </w:p>
        </w:tc>
        <w:tc>
          <w:tcPr>
            <w:tcW w:w="677" w:type="dxa"/>
            <w:tcBorders>
              <w:top w:val="single" w:sz="4" w:space="0" w:color="000000"/>
              <w:bottom w:val="single" w:sz="4" w:space="0" w:color="000000"/>
            </w:tcBorders>
          </w:tcPr>
          <w:p w14:paraId="3904A5EA" w14:textId="77777777" w:rsidR="00520EAE" w:rsidRDefault="00000000">
            <w:pPr>
              <w:pStyle w:val="TableParagraph"/>
              <w:spacing w:line="177" w:lineRule="exact"/>
              <w:jc w:val="right"/>
              <w:rPr>
                <w:sz w:val="18"/>
              </w:rPr>
            </w:pPr>
            <w:r>
              <w:rPr>
                <w:spacing w:val="-2"/>
                <w:sz w:val="18"/>
              </w:rPr>
              <w:t>nDCG5</w:t>
            </w:r>
          </w:p>
        </w:tc>
        <w:tc>
          <w:tcPr>
            <w:tcW w:w="767" w:type="dxa"/>
            <w:tcBorders>
              <w:top w:val="single" w:sz="4" w:space="0" w:color="000000"/>
              <w:bottom w:val="single" w:sz="4" w:space="0" w:color="000000"/>
            </w:tcBorders>
          </w:tcPr>
          <w:p w14:paraId="025DC646" w14:textId="77777777" w:rsidR="00520EAE" w:rsidRDefault="00000000">
            <w:pPr>
              <w:pStyle w:val="TableParagraph"/>
              <w:spacing w:line="177" w:lineRule="exact"/>
              <w:jc w:val="right"/>
              <w:rPr>
                <w:sz w:val="18"/>
              </w:rPr>
            </w:pPr>
            <w:r>
              <w:rPr>
                <w:spacing w:val="-2"/>
                <w:sz w:val="18"/>
              </w:rPr>
              <w:t>nDCG10</w:t>
            </w:r>
          </w:p>
        </w:tc>
        <w:tc>
          <w:tcPr>
            <w:tcW w:w="523" w:type="dxa"/>
            <w:tcBorders>
              <w:top w:val="single" w:sz="4" w:space="0" w:color="000000"/>
              <w:bottom w:val="single" w:sz="4" w:space="0" w:color="000000"/>
            </w:tcBorders>
          </w:tcPr>
          <w:p w14:paraId="628C0ABF" w14:textId="77777777" w:rsidR="00520EAE" w:rsidRDefault="00000000">
            <w:pPr>
              <w:pStyle w:val="TableParagraph"/>
              <w:spacing w:line="177" w:lineRule="exact"/>
              <w:ind w:left="34" w:right="29"/>
              <w:rPr>
                <w:sz w:val="18"/>
              </w:rPr>
            </w:pPr>
            <w:r>
              <w:rPr>
                <w:spacing w:val="-5"/>
                <w:sz w:val="18"/>
              </w:rPr>
              <w:t>MRR</w:t>
            </w:r>
          </w:p>
        </w:tc>
        <w:tc>
          <w:tcPr>
            <w:tcW w:w="523" w:type="dxa"/>
            <w:tcBorders>
              <w:top w:val="single" w:sz="4" w:space="0" w:color="000000"/>
              <w:bottom w:val="single" w:sz="4" w:space="0" w:color="000000"/>
            </w:tcBorders>
          </w:tcPr>
          <w:p w14:paraId="31853EBF" w14:textId="77777777" w:rsidR="00520EAE" w:rsidRDefault="00000000">
            <w:pPr>
              <w:pStyle w:val="TableParagraph"/>
              <w:spacing w:line="177" w:lineRule="exact"/>
              <w:jc w:val="right"/>
              <w:rPr>
                <w:sz w:val="18"/>
              </w:rPr>
            </w:pPr>
            <w:r>
              <w:rPr>
                <w:spacing w:val="-5"/>
                <w:sz w:val="18"/>
              </w:rPr>
              <w:t>P10</w:t>
            </w:r>
          </w:p>
        </w:tc>
        <w:tc>
          <w:tcPr>
            <w:tcW w:w="523" w:type="dxa"/>
            <w:tcBorders>
              <w:top w:val="single" w:sz="4" w:space="0" w:color="000000"/>
              <w:bottom w:val="single" w:sz="4" w:space="0" w:color="000000"/>
            </w:tcBorders>
          </w:tcPr>
          <w:p w14:paraId="5FC4EB71" w14:textId="77777777" w:rsidR="00520EAE" w:rsidRDefault="00000000">
            <w:pPr>
              <w:pStyle w:val="TableParagraph"/>
              <w:spacing w:line="177" w:lineRule="exact"/>
              <w:ind w:left="106" w:right="31"/>
              <w:rPr>
                <w:sz w:val="18"/>
              </w:rPr>
            </w:pPr>
            <w:r>
              <w:rPr>
                <w:spacing w:val="-5"/>
                <w:sz w:val="18"/>
              </w:rPr>
              <w:t>PER</w:t>
            </w:r>
          </w:p>
        </w:tc>
        <w:tc>
          <w:tcPr>
            <w:tcW w:w="523" w:type="dxa"/>
            <w:tcBorders>
              <w:top w:val="single" w:sz="4" w:space="0" w:color="000000"/>
              <w:bottom w:val="single" w:sz="4" w:space="0" w:color="000000"/>
            </w:tcBorders>
          </w:tcPr>
          <w:p w14:paraId="208947E3" w14:textId="77777777" w:rsidR="00520EAE" w:rsidRDefault="00000000">
            <w:pPr>
              <w:pStyle w:val="TableParagraph"/>
              <w:spacing w:line="177" w:lineRule="exact"/>
              <w:ind w:left="106" w:right="0"/>
              <w:rPr>
                <w:sz w:val="18"/>
              </w:rPr>
            </w:pPr>
            <w:r>
              <w:rPr>
                <w:spacing w:val="-5"/>
                <w:sz w:val="18"/>
              </w:rPr>
              <w:t>Gap</w:t>
            </w:r>
          </w:p>
        </w:tc>
        <w:tc>
          <w:tcPr>
            <w:tcW w:w="523" w:type="dxa"/>
            <w:tcBorders>
              <w:top w:val="single" w:sz="4" w:space="0" w:color="000000"/>
              <w:bottom w:val="single" w:sz="4" w:space="0" w:color="000000"/>
            </w:tcBorders>
          </w:tcPr>
          <w:p w14:paraId="4D979047" w14:textId="77777777" w:rsidR="00520EAE" w:rsidRDefault="00000000">
            <w:pPr>
              <w:pStyle w:val="TableParagraph"/>
              <w:spacing w:line="177" w:lineRule="exact"/>
              <w:ind w:left="34" w:right="13"/>
              <w:rPr>
                <w:sz w:val="18"/>
              </w:rPr>
            </w:pPr>
            <w:proofErr w:type="spellStart"/>
            <w:r>
              <w:rPr>
                <w:spacing w:val="-2"/>
                <w:sz w:val="18"/>
              </w:rPr>
              <w:t>Expl</w:t>
            </w:r>
            <w:proofErr w:type="spellEnd"/>
            <w:r>
              <w:rPr>
                <w:spacing w:val="-2"/>
                <w:sz w:val="18"/>
              </w:rPr>
              <w:t>.</w:t>
            </w:r>
          </w:p>
        </w:tc>
        <w:tc>
          <w:tcPr>
            <w:tcW w:w="845" w:type="dxa"/>
            <w:tcBorders>
              <w:top w:val="single" w:sz="4" w:space="0" w:color="000000"/>
              <w:bottom w:val="single" w:sz="4" w:space="0" w:color="000000"/>
            </w:tcBorders>
          </w:tcPr>
          <w:p w14:paraId="4A86D234" w14:textId="77777777" w:rsidR="00520EAE" w:rsidRDefault="00000000">
            <w:pPr>
              <w:pStyle w:val="TableParagraph"/>
              <w:spacing w:line="177" w:lineRule="exact"/>
              <w:jc w:val="right"/>
              <w:rPr>
                <w:sz w:val="18"/>
              </w:rPr>
            </w:pPr>
            <w:r>
              <w:rPr>
                <w:sz w:val="18"/>
              </w:rPr>
              <w:t>HR</w:t>
            </w:r>
            <w:r>
              <w:rPr>
                <w:spacing w:val="14"/>
                <w:sz w:val="18"/>
              </w:rPr>
              <w:t xml:space="preserve"> </w:t>
            </w:r>
            <w:r>
              <w:rPr>
                <w:spacing w:val="-2"/>
                <w:sz w:val="18"/>
              </w:rPr>
              <w:t>Supp.</w:t>
            </w:r>
          </w:p>
        </w:tc>
      </w:tr>
      <w:tr w:rsidR="00520EAE" w14:paraId="142C636B" w14:textId="77777777">
        <w:trPr>
          <w:trHeight w:val="193"/>
        </w:trPr>
        <w:tc>
          <w:tcPr>
            <w:tcW w:w="1199" w:type="dxa"/>
            <w:tcBorders>
              <w:top w:val="single" w:sz="4" w:space="0" w:color="000000"/>
            </w:tcBorders>
          </w:tcPr>
          <w:p w14:paraId="3C21D666" w14:textId="77777777" w:rsidR="00520EAE" w:rsidRDefault="00000000">
            <w:pPr>
              <w:pStyle w:val="TableParagraph"/>
              <w:spacing w:line="160" w:lineRule="exact"/>
              <w:ind w:left="59" w:right="0"/>
              <w:jc w:val="left"/>
              <w:rPr>
                <w:sz w:val="18"/>
              </w:rPr>
            </w:pPr>
            <w:r>
              <w:rPr>
                <w:spacing w:val="-4"/>
                <w:sz w:val="18"/>
              </w:rPr>
              <w:t>NRMS</w:t>
            </w:r>
          </w:p>
        </w:tc>
        <w:tc>
          <w:tcPr>
            <w:tcW w:w="523" w:type="dxa"/>
            <w:tcBorders>
              <w:top w:val="single" w:sz="4" w:space="0" w:color="000000"/>
            </w:tcBorders>
          </w:tcPr>
          <w:p w14:paraId="792AEC21" w14:textId="77777777" w:rsidR="00520EAE" w:rsidRDefault="00000000">
            <w:pPr>
              <w:pStyle w:val="TableParagraph"/>
              <w:spacing w:line="160" w:lineRule="exact"/>
              <w:ind w:left="34" w:right="34"/>
              <w:rPr>
                <w:sz w:val="18"/>
              </w:rPr>
            </w:pPr>
            <w:r>
              <w:rPr>
                <w:spacing w:val="-2"/>
                <w:sz w:val="18"/>
              </w:rPr>
              <w:t>.6805</w:t>
            </w:r>
          </w:p>
        </w:tc>
        <w:tc>
          <w:tcPr>
            <w:tcW w:w="677" w:type="dxa"/>
            <w:tcBorders>
              <w:top w:val="single" w:sz="4" w:space="0" w:color="000000"/>
            </w:tcBorders>
          </w:tcPr>
          <w:p w14:paraId="7EB1AF76" w14:textId="77777777" w:rsidR="00520EAE" w:rsidRDefault="00000000">
            <w:pPr>
              <w:pStyle w:val="TableParagraph"/>
              <w:spacing w:line="160" w:lineRule="exact"/>
              <w:jc w:val="right"/>
              <w:rPr>
                <w:sz w:val="18"/>
              </w:rPr>
            </w:pPr>
            <w:r>
              <w:rPr>
                <w:spacing w:val="-2"/>
                <w:sz w:val="18"/>
              </w:rPr>
              <w:t>.4019</w:t>
            </w:r>
          </w:p>
        </w:tc>
        <w:tc>
          <w:tcPr>
            <w:tcW w:w="767" w:type="dxa"/>
            <w:tcBorders>
              <w:top w:val="single" w:sz="4" w:space="0" w:color="000000"/>
            </w:tcBorders>
          </w:tcPr>
          <w:p w14:paraId="01A53D47" w14:textId="77777777" w:rsidR="00520EAE" w:rsidRDefault="00000000">
            <w:pPr>
              <w:pStyle w:val="TableParagraph"/>
              <w:spacing w:line="160" w:lineRule="exact"/>
              <w:jc w:val="right"/>
              <w:rPr>
                <w:sz w:val="18"/>
              </w:rPr>
            </w:pPr>
            <w:r>
              <w:rPr>
                <w:spacing w:val="-2"/>
                <w:sz w:val="18"/>
              </w:rPr>
              <w:t>.5190</w:t>
            </w:r>
          </w:p>
        </w:tc>
        <w:tc>
          <w:tcPr>
            <w:tcW w:w="523" w:type="dxa"/>
            <w:tcBorders>
              <w:top w:val="single" w:sz="4" w:space="0" w:color="000000"/>
            </w:tcBorders>
          </w:tcPr>
          <w:p w14:paraId="3B2C8690" w14:textId="77777777" w:rsidR="00520EAE" w:rsidRDefault="00000000">
            <w:pPr>
              <w:pStyle w:val="TableParagraph"/>
              <w:spacing w:line="160" w:lineRule="exact"/>
              <w:ind w:left="34" w:right="33"/>
              <w:rPr>
                <w:sz w:val="18"/>
              </w:rPr>
            </w:pPr>
            <w:r>
              <w:rPr>
                <w:spacing w:val="-2"/>
                <w:sz w:val="18"/>
              </w:rPr>
              <w:t>.3722</w:t>
            </w:r>
          </w:p>
        </w:tc>
        <w:tc>
          <w:tcPr>
            <w:tcW w:w="523" w:type="dxa"/>
            <w:tcBorders>
              <w:top w:val="single" w:sz="4" w:space="0" w:color="000000"/>
            </w:tcBorders>
          </w:tcPr>
          <w:p w14:paraId="36331DE1" w14:textId="77777777" w:rsidR="00520EAE" w:rsidRDefault="00000000">
            <w:pPr>
              <w:pStyle w:val="TableParagraph"/>
              <w:spacing w:line="160" w:lineRule="exact"/>
              <w:jc w:val="right"/>
              <w:rPr>
                <w:sz w:val="18"/>
              </w:rPr>
            </w:pPr>
            <w:r>
              <w:rPr>
                <w:spacing w:val="-2"/>
                <w:sz w:val="18"/>
              </w:rPr>
              <w:t>.1706</w:t>
            </w:r>
          </w:p>
        </w:tc>
        <w:tc>
          <w:tcPr>
            <w:tcW w:w="523" w:type="dxa"/>
            <w:tcBorders>
              <w:top w:val="single" w:sz="4" w:space="0" w:color="000000"/>
            </w:tcBorders>
          </w:tcPr>
          <w:p w14:paraId="620DFE54" w14:textId="77777777" w:rsidR="00520EAE" w:rsidRDefault="00000000">
            <w:pPr>
              <w:pStyle w:val="TableParagraph"/>
              <w:spacing w:line="160" w:lineRule="exact"/>
              <w:ind w:left="34" w:right="33"/>
              <w:rPr>
                <w:sz w:val="18"/>
              </w:rPr>
            </w:pPr>
            <w:r>
              <w:rPr>
                <w:spacing w:val="-2"/>
                <w:sz w:val="18"/>
              </w:rPr>
              <w:t>.0000</w:t>
            </w:r>
          </w:p>
        </w:tc>
        <w:tc>
          <w:tcPr>
            <w:tcW w:w="523" w:type="dxa"/>
            <w:tcBorders>
              <w:top w:val="single" w:sz="4" w:space="0" w:color="000000"/>
            </w:tcBorders>
          </w:tcPr>
          <w:p w14:paraId="4DE2C231" w14:textId="77777777" w:rsidR="00520EAE" w:rsidRDefault="00000000">
            <w:pPr>
              <w:pStyle w:val="TableParagraph"/>
              <w:spacing w:line="160" w:lineRule="exact"/>
              <w:ind w:left="106" w:right="15"/>
              <w:rPr>
                <w:sz w:val="18"/>
              </w:rPr>
            </w:pPr>
            <w:r>
              <w:rPr>
                <w:spacing w:val="-4"/>
                <w:sz w:val="18"/>
              </w:rPr>
              <w:t>.452</w:t>
            </w:r>
          </w:p>
        </w:tc>
        <w:tc>
          <w:tcPr>
            <w:tcW w:w="523" w:type="dxa"/>
            <w:tcBorders>
              <w:top w:val="single" w:sz="4" w:space="0" w:color="000000"/>
            </w:tcBorders>
          </w:tcPr>
          <w:p w14:paraId="0F40BE4D" w14:textId="77777777" w:rsidR="00520EAE" w:rsidRDefault="00000000">
            <w:pPr>
              <w:pStyle w:val="TableParagraph"/>
              <w:spacing w:line="160" w:lineRule="exact"/>
              <w:ind w:left="106" w:right="16"/>
              <w:rPr>
                <w:sz w:val="18"/>
              </w:rPr>
            </w:pPr>
            <w:r>
              <w:rPr>
                <w:spacing w:val="-4"/>
                <w:sz w:val="18"/>
              </w:rPr>
              <w:t>.000</w:t>
            </w:r>
          </w:p>
        </w:tc>
        <w:tc>
          <w:tcPr>
            <w:tcW w:w="845" w:type="dxa"/>
            <w:tcBorders>
              <w:top w:val="single" w:sz="4" w:space="0" w:color="000000"/>
            </w:tcBorders>
          </w:tcPr>
          <w:p w14:paraId="41D1440C" w14:textId="77777777" w:rsidR="00520EAE" w:rsidRDefault="00000000">
            <w:pPr>
              <w:pStyle w:val="TableParagraph"/>
              <w:spacing w:line="160" w:lineRule="exact"/>
              <w:jc w:val="right"/>
              <w:rPr>
                <w:sz w:val="18"/>
              </w:rPr>
            </w:pPr>
            <w:r>
              <w:rPr>
                <w:spacing w:val="-4"/>
                <w:sz w:val="18"/>
              </w:rPr>
              <w:t>.000</w:t>
            </w:r>
          </w:p>
        </w:tc>
      </w:tr>
      <w:tr w:rsidR="00520EAE" w14:paraId="16DD47C0" w14:textId="77777777">
        <w:trPr>
          <w:trHeight w:val="199"/>
        </w:trPr>
        <w:tc>
          <w:tcPr>
            <w:tcW w:w="1199" w:type="dxa"/>
          </w:tcPr>
          <w:p w14:paraId="05EEB84C" w14:textId="77777777" w:rsidR="00520EAE" w:rsidRDefault="00000000">
            <w:pPr>
              <w:pStyle w:val="TableParagraph"/>
              <w:ind w:left="59" w:right="0"/>
              <w:jc w:val="left"/>
              <w:rPr>
                <w:sz w:val="18"/>
              </w:rPr>
            </w:pPr>
            <w:r>
              <w:rPr>
                <w:spacing w:val="-4"/>
                <w:sz w:val="18"/>
              </w:rPr>
              <w:t>NAML</w:t>
            </w:r>
          </w:p>
        </w:tc>
        <w:tc>
          <w:tcPr>
            <w:tcW w:w="523" w:type="dxa"/>
          </w:tcPr>
          <w:p w14:paraId="3220E678" w14:textId="77777777" w:rsidR="00520EAE" w:rsidRDefault="00000000">
            <w:pPr>
              <w:pStyle w:val="TableParagraph"/>
              <w:ind w:left="34" w:right="34"/>
              <w:rPr>
                <w:sz w:val="18"/>
              </w:rPr>
            </w:pPr>
            <w:r>
              <w:rPr>
                <w:spacing w:val="-2"/>
                <w:sz w:val="18"/>
              </w:rPr>
              <w:t>.6668</w:t>
            </w:r>
          </w:p>
        </w:tc>
        <w:tc>
          <w:tcPr>
            <w:tcW w:w="677" w:type="dxa"/>
          </w:tcPr>
          <w:p w14:paraId="33365F8A" w14:textId="77777777" w:rsidR="00520EAE" w:rsidRDefault="00000000">
            <w:pPr>
              <w:pStyle w:val="TableParagraph"/>
              <w:jc w:val="right"/>
              <w:rPr>
                <w:sz w:val="18"/>
              </w:rPr>
            </w:pPr>
            <w:r>
              <w:rPr>
                <w:spacing w:val="-2"/>
                <w:sz w:val="18"/>
              </w:rPr>
              <w:t>.3921</w:t>
            </w:r>
          </w:p>
        </w:tc>
        <w:tc>
          <w:tcPr>
            <w:tcW w:w="767" w:type="dxa"/>
          </w:tcPr>
          <w:p w14:paraId="47FBF1B9" w14:textId="77777777" w:rsidR="00520EAE" w:rsidRDefault="00000000">
            <w:pPr>
              <w:pStyle w:val="TableParagraph"/>
              <w:jc w:val="right"/>
              <w:rPr>
                <w:sz w:val="18"/>
              </w:rPr>
            </w:pPr>
            <w:r>
              <w:rPr>
                <w:spacing w:val="-2"/>
                <w:sz w:val="18"/>
              </w:rPr>
              <w:t>.5061</w:t>
            </w:r>
          </w:p>
        </w:tc>
        <w:tc>
          <w:tcPr>
            <w:tcW w:w="523" w:type="dxa"/>
          </w:tcPr>
          <w:p w14:paraId="27750FB7" w14:textId="77777777" w:rsidR="00520EAE" w:rsidRDefault="00000000">
            <w:pPr>
              <w:pStyle w:val="TableParagraph"/>
              <w:ind w:left="34" w:right="33"/>
              <w:rPr>
                <w:sz w:val="18"/>
              </w:rPr>
            </w:pPr>
            <w:r>
              <w:rPr>
                <w:spacing w:val="-2"/>
                <w:sz w:val="18"/>
              </w:rPr>
              <w:t>.3559</w:t>
            </w:r>
          </w:p>
        </w:tc>
        <w:tc>
          <w:tcPr>
            <w:tcW w:w="523" w:type="dxa"/>
          </w:tcPr>
          <w:p w14:paraId="50E89A39" w14:textId="77777777" w:rsidR="00520EAE" w:rsidRDefault="00000000">
            <w:pPr>
              <w:pStyle w:val="TableParagraph"/>
              <w:jc w:val="right"/>
              <w:rPr>
                <w:sz w:val="18"/>
              </w:rPr>
            </w:pPr>
            <w:r>
              <w:rPr>
                <w:spacing w:val="-2"/>
                <w:sz w:val="18"/>
              </w:rPr>
              <w:t>.1635</w:t>
            </w:r>
          </w:p>
        </w:tc>
        <w:tc>
          <w:tcPr>
            <w:tcW w:w="523" w:type="dxa"/>
          </w:tcPr>
          <w:p w14:paraId="06716623" w14:textId="77777777" w:rsidR="00520EAE" w:rsidRDefault="00000000">
            <w:pPr>
              <w:pStyle w:val="TableParagraph"/>
              <w:ind w:left="34" w:right="33"/>
              <w:rPr>
                <w:sz w:val="18"/>
              </w:rPr>
            </w:pPr>
            <w:r>
              <w:rPr>
                <w:spacing w:val="-2"/>
                <w:sz w:val="18"/>
              </w:rPr>
              <w:t>.0000</w:t>
            </w:r>
          </w:p>
        </w:tc>
        <w:tc>
          <w:tcPr>
            <w:tcW w:w="523" w:type="dxa"/>
          </w:tcPr>
          <w:p w14:paraId="4767EFA2" w14:textId="77777777" w:rsidR="00520EAE" w:rsidRDefault="00000000">
            <w:pPr>
              <w:pStyle w:val="TableParagraph"/>
              <w:ind w:left="106" w:right="15"/>
              <w:rPr>
                <w:sz w:val="18"/>
              </w:rPr>
            </w:pPr>
            <w:r>
              <w:rPr>
                <w:spacing w:val="-4"/>
                <w:sz w:val="18"/>
              </w:rPr>
              <w:t>.468</w:t>
            </w:r>
          </w:p>
        </w:tc>
        <w:tc>
          <w:tcPr>
            <w:tcW w:w="523" w:type="dxa"/>
          </w:tcPr>
          <w:p w14:paraId="7960E60D" w14:textId="77777777" w:rsidR="00520EAE" w:rsidRDefault="00000000">
            <w:pPr>
              <w:pStyle w:val="TableParagraph"/>
              <w:ind w:left="106" w:right="16"/>
              <w:rPr>
                <w:sz w:val="18"/>
              </w:rPr>
            </w:pPr>
            <w:r>
              <w:rPr>
                <w:spacing w:val="-4"/>
                <w:sz w:val="18"/>
              </w:rPr>
              <w:t>.000</w:t>
            </w:r>
          </w:p>
        </w:tc>
        <w:tc>
          <w:tcPr>
            <w:tcW w:w="845" w:type="dxa"/>
          </w:tcPr>
          <w:p w14:paraId="15667683" w14:textId="77777777" w:rsidR="00520EAE" w:rsidRDefault="00000000">
            <w:pPr>
              <w:pStyle w:val="TableParagraph"/>
              <w:jc w:val="right"/>
              <w:rPr>
                <w:sz w:val="18"/>
              </w:rPr>
            </w:pPr>
            <w:r>
              <w:rPr>
                <w:spacing w:val="-4"/>
                <w:sz w:val="18"/>
              </w:rPr>
              <w:t>.000</w:t>
            </w:r>
          </w:p>
        </w:tc>
      </w:tr>
      <w:tr w:rsidR="00520EAE" w14:paraId="5C8B992F" w14:textId="77777777">
        <w:trPr>
          <w:trHeight w:val="199"/>
        </w:trPr>
        <w:tc>
          <w:tcPr>
            <w:tcW w:w="1199" w:type="dxa"/>
          </w:tcPr>
          <w:p w14:paraId="42164127" w14:textId="77777777" w:rsidR="00520EAE" w:rsidRDefault="00000000">
            <w:pPr>
              <w:pStyle w:val="TableParagraph"/>
              <w:ind w:left="59" w:right="0"/>
              <w:jc w:val="left"/>
              <w:rPr>
                <w:sz w:val="18"/>
              </w:rPr>
            </w:pPr>
            <w:r>
              <w:rPr>
                <w:spacing w:val="-2"/>
                <w:sz w:val="18"/>
              </w:rPr>
              <w:t>LSTUR</w:t>
            </w:r>
          </w:p>
        </w:tc>
        <w:tc>
          <w:tcPr>
            <w:tcW w:w="523" w:type="dxa"/>
          </w:tcPr>
          <w:p w14:paraId="6ACE5C0B" w14:textId="77777777" w:rsidR="00520EAE" w:rsidRDefault="00000000">
            <w:pPr>
              <w:pStyle w:val="TableParagraph"/>
              <w:ind w:left="34" w:right="34"/>
              <w:rPr>
                <w:sz w:val="18"/>
              </w:rPr>
            </w:pPr>
            <w:r>
              <w:rPr>
                <w:spacing w:val="-2"/>
                <w:sz w:val="18"/>
              </w:rPr>
              <w:t>.6679</w:t>
            </w:r>
          </w:p>
        </w:tc>
        <w:tc>
          <w:tcPr>
            <w:tcW w:w="677" w:type="dxa"/>
          </w:tcPr>
          <w:p w14:paraId="09ADFAE6" w14:textId="77777777" w:rsidR="00520EAE" w:rsidRDefault="00000000">
            <w:pPr>
              <w:pStyle w:val="TableParagraph"/>
              <w:jc w:val="right"/>
              <w:rPr>
                <w:sz w:val="18"/>
              </w:rPr>
            </w:pPr>
            <w:r>
              <w:rPr>
                <w:spacing w:val="-2"/>
                <w:sz w:val="18"/>
              </w:rPr>
              <w:t>.3870</w:t>
            </w:r>
          </w:p>
        </w:tc>
        <w:tc>
          <w:tcPr>
            <w:tcW w:w="767" w:type="dxa"/>
          </w:tcPr>
          <w:p w14:paraId="727F086B" w14:textId="77777777" w:rsidR="00520EAE" w:rsidRDefault="00000000">
            <w:pPr>
              <w:pStyle w:val="TableParagraph"/>
              <w:jc w:val="right"/>
              <w:rPr>
                <w:sz w:val="18"/>
              </w:rPr>
            </w:pPr>
            <w:r>
              <w:rPr>
                <w:spacing w:val="-2"/>
                <w:sz w:val="18"/>
              </w:rPr>
              <w:t>.5065</w:t>
            </w:r>
          </w:p>
        </w:tc>
        <w:tc>
          <w:tcPr>
            <w:tcW w:w="523" w:type="dxa"/>
          </w:tcPr>
          <w:p w14:paraId="0E72D9ED" w14:textId="77777777" w:rsidR="00520EAE" w:rsidRDefault="00000000">
            <w:pPr>
              <w:pStyle w:val="TableParagraph"/>
              <w:ind w:left="34" w:right="33"/>
              <w:rPr>
                <w:sz w:val="18"/>
              </w:rPr>
            </w:pPr>
            <w:r>
              <w:rPr>
                <w:spacing w:val="-2"/>
                <w:sz w:val="18"/>
              </w:rPr>
              <w:t>.3595</w:t>
            </w:r>
          </w:p>
        </w:tc>
        <w:tc>
          <w:tcPr>
            <w:tcW w:w="523" w:type="dxa"/>
          </w:tcPr>
          <w:p w14:paraId="671EFFAF" w14:textId="77777777" w:rsidR="00520EAE" w:rsidRDefault="00000000">
            <w:pPr>
              <w:pStyle w:val="TableParagraph"/>
              <w:jc w:val="right"/>
              <w:rPr>
                <w:sz w:val="18"/>
              </w:rPr>
            </w:pPr>
            <w:r>
              <w:rPr>
                <w:spacing w:val="-2"/>
                <w:sz w:val="18"/>
              </w:rPr>
              <w:t>.1670</w:t>
            </w:r>
          </w:p>
        </w:tc>
        <w:tc>
          <w:tcPr>
            <w:tcW w:w="523" w:type="dxa"/>
          </w:tcPr>
          <w:p w14:paraId="2B43CB52" w14:textId="77777777" w:rsidR="00520EAE" w:rsidRDefault="00000000">
            <w:pPr>
              <w:pStyle w:val="TableParagraph"/>
              <w:ind w:left="34" w:right="33"/>
              <w:rPr>
                <w:sz w:val="18"/>
              </w:rPr>
            </w:pPr>
            <w:r>
              <w:rPr>
                <w:spacing w:val="-2"/>
                <w:sz w:val="18"/>
              </w:rPr>
              <w:t>.0000</w:t>
            </w:r>
          </w:p>
        </w:tc>
        <w:tc>
          <w:tcPr>
            <w:tcW w:w="523" w:type="dxa"/>
          </w:tcPr>
          <w:p w14:paraId="62DBCE19" w14:textId="77777777" w:rsidR="00520EAE" w:rsidRDefault="00000000">
            <w:pPr>
              <w:pStyle w:val="TableParagraph"/>
              <w:ind w:left="106" w:right="15"/>
              <w:rPr>
                <w:sz w:val="18"/>
              </w:rPr>
            </w:pPr>
            <w:r>
              <w:rPr>
                <w:spacing w:val="-4"/>
                <w:sz w:val="18"/>
              </w:rPr>
              <w:t>.441</w:t>
            </w:r>
          </w:p>
        </w:tc>
        <w:tc>
          <w:tcPr>
            <w:tcW w:w="523" w:type="dxa"/>
          </w:tcPr>
          <w:p w14:paraId="257E6F99" w14:textId="77777777" w:rsidR="00520EAE" w:rsidRDefault="00000000">
            <w:pPr>
              <w:pStyle w:val="TableParagraph"/>
              <w:ind w:left="106" w:right="16"/>
              <w:rPr>
                <w:sz w:val="18"/>
              </w:rPr>
            </w:pPr>
            <w:r>
              <w:rPr>
                <w:spacing w:val="-4"/>
                <w:sz w:val="18"/>
              </w:rPr>
              <w:t>.000</w:t>
            </w:r>
          </w:p>
        </w:tc>
        <w:tc>
          <w:tcPr>
            <w:tcW w:w="845" w:type="dxa"/>
          </w:tcPr>
          <w:p w14:paraId="7E8C043D" w14:textId="77777777" w:rsidR="00520EAE" w:rsidRDefault="00000000">
            <w:pPr>
              <w:pStyle w:val="TableParagraph"/>
              <w:jc w:val="right"/>
              <w:rPr>
                <w:sz w:val="18"/>
              </w:rPr>
            </w:pPr>
            <w:r>
              <w:rPr>
                <w:spacing w:val="-4"/>
                <w:sz w:val="18"/>
              </w:rPr>
              <w:t>.000</w:t>
            </w:r>
          </w:p>
        </w:tc>
      </w:tr>
      <w:tr w:rsidR="00520EAE" w14:paraId="7DC0ABE3" w14:textId="77777777">
        <w:trPr>
          <w:trHeight w:val="199"/>
        </w:trPr>
        <w:tc>
          <w:tcPr>
            <w:tcW w:w="1199" w:type="dxa"/>
          </w:tcPr>
          <w:p w14:paraId="7280982E" w14:textId="77777777" w:rsidR="00520EAE" w:rsidRDefault="00000000">
            <w:pPr>
              <w:pStyle w:val="TableParagraph"/>
              <w:ind w:left="59" w:right="0"/>
              <w:jc w:val="left"/>
              <w:rPr>
                <w:sz w:val="18"/>
              </w:rPr>
            </w:pPr>
            <w:r>
              <w:rPr>
                <w:spacing w:val="-2"/>
                <w:sz w:val="18"/>
              </w:rPr>
              <w:t>GLORY</w:t>
            </w:r>
          </w:p>
        </w:tc>
        <w:tc>
          <w:tcPr>
            <w:tcW w:w="523" w:type="dxa"/>
          </w:tcPr>
          <w:p w14:paraId="4A5B236F" w14:textId="77777777" w:rsidR="00520EAE" w:rsidRDefault="00000000">
            <w:pPr>
              <w:pStyle w:val="TableParagraph"/>
              <w:ind w:left="34" w:right="34"/>
              <w:rPr>
                <w:sz w:val="18"/>
              </w:rPr>
            </w:pPr>
            <w:r>
              <w:rPr>
                <w:spacing w:val="-2"/>
                <w:sz w:val="18"/>
              </w:rPr>
              <w:t>.7002</w:t>
            </w:r>
          </w:p>
        </w:tc>
        <w:tc>
          <w:tcPr>
            <w:tcW w:w="677" w:type="dxa"/>
          </w:tcPr>
          <w:p w14:paraId="256B2395" w14:textId="77777777" w:rsidR="00520EAE" w:rsidRDefault="00000000">
            <w:pPr>
              <w:pStyle w:val="TableParagraph"/>
              <w:jc w:val="right"/>
              <w:rPr>
                <w:sz w:val="18"/>
              </w:rPr>
            </w:pPr>
            <w:r>
              <w:rPr>
                <w:spacing w:val="-2"/>
                <w:sz w:val="18"/>
              </w:rPr>
              <w:t>.4311</w:t>
            </w:r>
          </w:p>
        </w:tc>
        <w:tc>
          <w:tcPr>
            <w:tcW w:w="767" w:type="dxa"/>
          </w:tcPr>
          <w:p w14:paraId="1A40BED5" w14:textId="77777777" w:rsidR="00520EAE" w:rsidRDefault="00000000">
            <w:pPr>
              <w:pStyle w:val="TableParagraph"/>
              <w:jc w:val="right"/>
              <w:rPr>
                <w:sz w:val="18"/>
              </w:rPr>
            </w:pPr>
            <w:r>
              <w:rPr>
                <w:spacing w:val="-2"/>
                <w:sz w:val="18"/>
              </w:rPr>
              <w:t>.5425</w:t>
            </w:r>
          </w:p>
        </w:tc>
        <w:tc>
          <w:tcPr>
            <w:tcW w:w="523" w:type="dxa"/>
          </w:tcPr>
          <w:p w14:paraId="40E5B198" w14:textId="77777777" w:rsidR="00520EAE" w:rsidRDefault="00000000">
            <w:pPr>
              <w:pStyle w:val="TableParagraph"/>
              <w:ind w:left="34" w:right="33"/>
              <w:rPr>
                <w:sz w:val="18"/>
              </w:rPr>
            </w:pPr>
            <w:r>
              <w:rPr>
                <w:spacing w:val="-2"/>
                <w:sz w:val="18"/>
              </w:rPr>
              <w:t>.4031</w:t>
            </w:r>
          </w:p>
        </w:tc>
        <w:tc>
          <w:tcPr>
            <w:tcW w:w="523" w:type="dxa"/>
          </w:tcPr>
          <w:p w14:paraId="46DAE13F" w14:textId="77777777" w:rsidR="00520EAE" w:rsidRDefault="00000000">
            <w:pPr>
              <w:pStyle w:val="TableParagraph"/>
              <w:jc w:val="right"/>
              <w:rPr>
                <w:sz w:val="18"/>
              </w:rPr>
            </w:pPr>
            <w:r>
              <w:rPr>
                <w:spacing w:val="-2"/>
                <w:sz w:val="18"/>
              </w:rPr>
              <w:t>.1713</w:t>
            </w:r>
          </w:p>
        </w:tc>
        <w:tc>
          <w:tcPr>
            <w:tcW w:w="523" w:type="dxa"/>
          </w:tcPr>
          <w:p w14:paraId="55FFFD3C" w14:textId="77777777" w:rsidR="00520EAE" w:rsidRDefault="00000000">
            <w:pPr>
              <w:pStyle w:val="TableParagraph"/>
              <w:ind w:left="34" w:right="33"/>
              <w:rPr>
                <w:sz w:val="18"/>
              </w:rPr>
            </w:pPr>
            <w:r>
              <w:rPr>
                <w:spacing w:val="-2"/>
                <w:sz w:val="18"/>
              </w:rPr>
              <w:t>.0000</w:t>
            </w:r>
          </w:p>
        </w:tc>
        <w:tc>
          <w:tcPr>
            <w:tcW w:w="523" w:type="dxa"/>
          </w:tcPr>
          <w:p w14:paraId="58A2CE59" w14:textId="77777777" w:rsidR="00520EAE" w:rsidRDefault="00000000">
            <w:pPr>
              <w:pStyle w:val="TableParagraph"/>
              <w:ind w:left="106" w:right="15"/>
              <w:rPr>
                <w:sz w:val="18"/>
              </w:rPr>
            </w:pPr>
            <w:r>
              <w:rPr>
                <w:spacing w:val="-4"/>
                <w:sz w:val="18"/>
              </w:rPr>
              <w:t>.418</w:t>
            </w:r>
          </w:p>
        </w:tc>
        <w:tc>
          <w:tcPr>
            <w:tcW w:w="523" w:type="dxa"/>
          </w:tcPr>
          <w:p w14:paraId="78D30738" w14:textId="77777777" w:rsidR="00520EAE" w:rsidRDefault="00000000">
            <w:pPr>
              <w:pStyle w:val="TableParagraph"/>
              <w:ind w:left="106" w:right="16"/>
              <w:rPr>
                <w:sz w:val="18"/>
              </w:rPr>
            </w:pPr>
            <w:r>
              <w:rPr>
                <w:spacing w:val="-4"/>
                <w:sz w:val="18"/>
              </w:rPr>
              <w:t>.000</w:t>
            </w:r>
          </w:p>
        </w:tc>
        <w:tc>
          <w:tcPr>
            <w:tcW w:w="845" w:type="dxa"/>
          </w:tcPr>
          <w:p w14:paraId="52C8D5D8" w14:textId="77777777" w:rsidR="00520EAE" w:rsidRDefault="00000000">
            <w:pPr>
              <w:pStyle w:val="TableParagraph"/>
              <w:jc w:val="right"/>
              <w:rPr>
                <w:sz w:val="18"/>
              </w:rPr>
            </w:pPr>
            <w:r>
              <w:rPr>
                <w:spacing w:val="-4"/>
                <w:sz w:val="18"/>
              </w:rPr>
              <w:t>.000</w:t>
            </w:r>
          </w:p>
        </w:tc>
      </w:tr>
      <w:tr w:rsidR="00520EAE" w14:paraId="3F67487A" w14:textId="77777777">
        <w:trPr>
          <w:trHeight w:val="199"/>
        </w:trPr>
        <w:tc>
          <w:tcPr>
            <w:tcW w:w="1199" w:type="dxa"/>
          </w:tcPr>
          <w:p w14:paraId="638F1D4C" w14:textId="77777777" w:rsidR="00520EAE" w:rsidRDefault="00000000">
            <w:pPr>
              <w:pStyle w:val="TableParagraph"/>
              <w:ind w:left="59" w:right="0"/>
              <w:jc w:val="left"/>
              <w:rPr>
                <w:sz w:val="18"/>
              </w:rPr>
            </w:pPr>
            <w:proofErr w:type="spellStart"/>
            <w:r>
              <w:rPr>
                <w:spacing w:val="-2"/>
                <w:sz w:val="18"/>
              </w:rPr>
              <w:t>ProFairRec</w:t>
            </w:r>
            <w:proofErr w:type="spellEnd"/>
          </w:p>
        </w:tc>
        <w:tc>
          <w:tcPr>
            <w:tcW w:w="523" w:type="dxa"/>
          </w:tcPr>
          <w:p w14:paraId="0463D3F0" w14:textId="77777777" w:rsidR="00520EAE" w:rsidRDefault="00000000">
            <w:pPr>
              <w:pStyle w:val="TableParagraph"/>
              <w:ind w:left="34" w:right="34"/>
              <w:rPr>
                <w:sz w:val="18"/>
              </w:rPr>
            </w:pPr>
            <w:r>
              <w:rPr>
                <w:spacing w:val="-2"/>
                <w:sz w:val="18"/>
              </w:rPr>
              <w:t>.6713</w:t>
            </w:r>
          </w:p>
        </w:tc>
        <w:tc>
          <w:tcPr>
            <w:tcW w:w="677" w:type="dxa"/>
          </w:tcPr>
          <w:p w14:paraId="04C6642D" w14:textId="77777777" w:rsidR="00520EAE" w:rsidRDefault="00000000">
            <w:pPr>
              <w:pStyle w:val="TableParagraph"/>
              <w:jc w:val="right"/>
              <w:rPr>
                <w:sz w:val="18"/>
              </w:rPr>
            </w:pPr>
            <w:r>
              <w:rPr>
                <w:spacing w:val="-2"/>
                <w:sz w:val="18"/>
              </w:rPr>
              <w:t>.3919</w:t>
            </w:r>
          </w:p>
        </w:tc>
        <w:tc>
          <w:tcPr>
            <w:tcW w:w="767" w:type="dxa"/>
          </w:tcPr>
          <w:p w14:paraId="49FDB87C" w14:textId="77777777" w:rsidR="00520EAE" w:rsidRDefault="00000000">
            <w:pPr>
              <w:pStyle w:val="TableParagraph"/>
              <w:jc w:val="right"/>
              <w:rPr>
                <w:sz w:val="18"/>
              </w:rPr>
            </w:pPr>
            <w:r>
              <w:rPr>
                <w:spacing w:val="-2"/>
                <w:sz w:val="18"/>
              </w:rPr>
              <w:t>.5138</w:t>
            </w:r>
          </w:p>
        </w:tc>
        <w:tc>
          <w:tcPr>
            <w:tcW w:w="523" w:type="dxa"/>
          </w:tcPr>
          <w:p w14:paraId="259B5859" w14:textId="77777777" w:rsidR="00520EAE" w:rsidRDefault="00000000">
            <w:pPr>
              <w:pStyle w:val="TableParagraph"/>
              <w:ind w:left="34" w:right="33"/>
              <w:rPr>
                <w:sz w:val="18"/>
              </w:rPr>
            </w:pPr>
            <w:r>
              <w:rPr>
                <w:spacing w:val="-2"/>
                <w:sz w:val="18"/>
              </w:rPr>
              <w:t>.3669</w:t>
            </w:r>
          </w:p>
        </w:tc>
        <w:tc>
          <w:tcPr>
            <w:tcW w:w="523" w:type="dxa"/>
          </w:tcPr>
          <w:p w14:paraId="53990601" w14:textId="77777777" w:rsidR="00520EAE" w:rsidRDefault="00000000">
            <w:pPr>
              <w:pStyle w:val="TableParagraph"/>
              <w:jc w:val="right"/>
              <w:rPr>
                <w:sz w:val="18"/>
              </w:rPr>
            </w:pPr>
            <w:r>
              <w:rPr>
                <w:spacing w:val="-2"/>
                <w:sz w:val="18"/>
              </w:rPr>
              <w:t>.1689</w:t>
            </w:r>
          </w:p>
        </w:tc>
        <w:tc>
          <w:tcPr>
            <w:tcW w:w="523" w:type="dxa"/>
          </w:tcPr>
          <w:p w14:paraId="30882CA1" w14:textId="77777777" w:rsidR="00520EAE" w:rsidRDefault="00000000">
            <w:pPr>
              <w:pStyle w:val="TableParagraph"/>
              <w:ind w:left="34" w:right="33"/>
              <w:rPr>
                <w:sz w:val="18"/>
              </w:rPr>
            </w:pPr>
            <w:r>
              <w:rPr>
                <w:spacing w:val="-2"/>
                <w:sz w:val="18"/>
              </w:rPr>
              <w:t>.0000</w:t>
            </w:r>
          </w:p>
        </w:tc>
        <w:tc>
          <w:tcPr>
            <w:tcW w:w="523" w:type="dxa"/>
          </w:tcPr>
          <w:p w14:paraId="7324F547" w14:textId="77777777" w:rsidR="00520EAE" w:rsidRDefault="00000000">
            <w:pPr>
              <w:pStyle w:val="TableParagraph"/>
              <w:ind w:left="106" w:right="15"/>
              <w:rPr>
                <w:sz w:val="18"/>
              </w:rPr>
            </w:pPr>
            <w:r>
              <w:rPr>
                <w:spacing w:val="-4"/>
                <w:sz w:val="18"/>
              </w:rPr>
              <w:t>.124</w:t>
            </w:r>
          </w:p>
        </w:tc>
        <w:tc>
          <w:tcPr>
            <w:tcW w:w="523" w:type="dxa"/>
          </w:tcPr>
          <w:p w14:paraId="6BE287FF" w14:textId="77777777" w:rsidR="00520EAE" w:rsidRDefault="00000000">
            <w:pPr>
              <w:pStyle w:val="TableParagraph"/>
              <w:ind w:left="106" w:right="16"/>
              <w:rPr>
                <w:sz w:val="18"/>
              </w:rPr>
            </w:pPr>
            <w:r>
              <w:rPr>
                <w:spacing w:val="-4"/>
                <w:sz w:val="18"/>
              </w:rPr>
              <w:t>.124</w:t>
            </w:r>
          </w:p>
        </w:tc>
        <w:tc>
          <w:tcPr>
            <w:tcW w:w="845" w:type="dxa"/>
          </w:tcPr>
          <w:p w14:paraId="6C882E5B" w14:textId="77777777" w:rsidR="00520EAE" w:rsidRDefault="00000000">
            <w:pPr>
              <w:pStyle w:val="TableParagraph"/>
              <w:jc w:val="right"/>
              <w:rPr>
                <w:sz w:val="18"/>
              </w:rPr>
            </w:pPr>
            <w:r>
              <w:rPr>
                <w:spacing w:val="-4"/>
                <w:sz w:val="18"/>
              </w:rPr>
              <w:t>.020</w:t>
            </w:r>
          </w:p>
        </w:tc>
      </w:tr>
      <w:tr w:rsidR="00520EAE" w14:paraId="381A8092" w14:textId="77777777">
        <w:trPr>
          <w:trHeight w:val="199"/>
        </w:trPr>
        <w:tc>
          <w:tcPr>
            <w:tcW w:w="1199" w:type="dxa"/>
          </w:tcPr>
          <w:p w14:paraId="78544E0D" w14:textId="77777777" w:rsidR="00520EAE" w:rsidRDefault="00000000">
            <w:pPr>
              <w:pStyle w:val="TableParagraph"/>
              <w:ind w:left="59" w:right="0"/>
              <w:jc w:val="left"/>
              <w:rPr>
                <w:sz w:val="18"/>
              </w:rPr>
            </w:pPr>
            <w:r>
              <w:rPr>
                <w:sz w:val="18"/>
              </w:rPr>
              <w:t>Naive</w:t>
            </w:r>
            <w:r>
              <w:rPr>
                <w:spacing w:val="4"/>
                <w:sz w:val="18"/>
              </w:rPr>
              <w:t xml:space="preserve"> </w:t>
            </w:r>
            <w:proofErr w:type="spellStart"/>
            <w:r>
              <w:rPr>
                <w:spacing w:val="-2"/>
                <w:sz w:val="18"/>
              </w:rPr>
              <w:t>reranker</w:t>
            </w:r>
            <w:proofErr w:type="spellEnd"/>
          </w:p>
        </w:tc>
        <w:tc>
          <w:tcPr>
            <w:tcW w:w="523" w:type="dxa"/>
          </w:tcPr>
          <w:p w14:paraId="554351D7" w14:textId="77777777" w:rsidR="00520EAE" w:rsidRDefault="00000000">
            <w:pPr>
              <w:pStyle w:val="TableParagraph"/>
              <w:ind w:left="34" w:right="34"/>
              <w:rPr>
                <w:sz w:val="18"/>
              </w:rPr>
            </w:pPr>
            <w:r>
              <w:rPr>
                <w:spacing w:val="-2"/>
                <w:sz w:val="18"/>
              </w:rPr>
              <w:t>.4660</w:t>
            </w:r>
          </w:p>
        </w:tc>
        <w:tc>
          <w:tcPr>
            <w:tcW w:w="677" w:type="dxa"/>
          </w:tcPr>
          <w:p w14:paraId="12A78E88" w14:textId="77777777" w:rsidR="00520EAE" w:rsidRDefault="00000000">
            <w:pPr>
              <w:pStyle w:val="TableParagraph"/>
              <w:jc w:val="right"/>
              <w:rPr>
                <w:sz w:val="18"/>
              </w:rPr>
            </w:pPr>
            <w:r>
              <w:rPr>
                <w:spacing w:val="-2"/>
                <w:sz w:val="18"/>
              </w:rPr>
              <w:t>.5253</w:t>
            </w:r>
          </w:p>
        </w:tc>
        <w:tc>
          <w:tcPr>
            <w:tcW w:w="767" w:type="dxa"/>
          </w:tcPr>
          <w:p w14:paraId="4113C0B0" w14:textId="77777777" w:rsidR="00520EAE" w:rsidRDefault="00000000">
            <w:pPr>
              <w:pStyle w:val="TableParagraph"/>
              <w:jc w:val="right"/>
              <w:rPr>
                <w:sz w:val="18"/>
              </w:rPr>
            </w:pPr>
            <w:r>
              <w:rPr>
                <w:spacing w:val="-2"/>
                <w:sz w:val="18"/>
              </w:rPr>
              <w:t>.6313</w:t>
            </w:r>
          </w:p>
        </w:tc>
        <w:tc>
          <w:tcPr>
            <w:tcW w:w="523" w:type="dxa"/>
          </w:tcPr>
          <w:p w14:paraId="2DD3EC24" w14:textId="77777777" w:rsidR="00520EAE" w:rsidRDefault="00000000">
            <w:pPr>
              <w:pStyle w:val="TableParagraph"/>
              <w:ind w:left="34" w:right="33"/>
              <w:rPr>
                <w:sz w:val="18"/>
              </w:rPr>
            </w:pPr>
            <w:r>
              <w:rPr>
                <w:spacing w:val="-2"/>
                <w:sz w:val="18"/>
              </w:rPr>
              <w:t>.5252</w:t>
            </w:r>
          </w:p>
        </w:tc>
        <w:tc>
          <w:tcPr>
            <w:tcW w:w="523" w:type="dxa"/>
          </w:tcPr>
          <w:p w14:paraId="3616F081" w14:textId="77777777" w:rsidR="00520EAE" w:rsidRDefault="00000000">
            <w:pPr>
              <w:pStyle w:val="TableParagraph"/>
              <w:jc w:val="right"/>
              <w:rPr>
                <w:sz w:val="18"/>
              </w:rPr>
            </w:pPr>
            <w:r>
              <w:rPr>
                <w:spacing w:val="-2"/>
                <w:sz w:val="18"/>
              </w:rPr>
              <w:t>.2522</w:t>
            </w:r>
          </w:p>
        </w:tc>
        <w:tc>
          <w:tcPr>
            <w:tcW w:w="523" w:type="dxa"/>
          </w:tcPr>
          <w:p w14:paraId="29154D05" w14:textId="77777777" w:rsidR="00520EAE" w:rsidRDefault="00000000">
            <w:pPr>
              <w:pStyle w:val="TableParagraph"/>
              <w:ind w:left="34" w:right="33"/>
              <w:rPr>
                <w:sz w:val="18"/>
              </w:rPr>
            </w:pPr>
            <w:r>
              <w:rPr>
                <w:spacing w:val="-2"/>
                <w:sz w:val="18"/>
              </w:rPr>
              <w:t>.0000</w:t>
            </w:r>
          </w:p>
        </w:tc>
        <w:tc>
          <w:tcPr>
            <w:tcW w:w="523" w:type="dxa"/>
          </w:tcPr>
          <w:p w14:paraId="31388F96" w14:textId="77777777" w:rsidR="00520EAE" w:rsidRDefault="00000000">
            <w:pPr>
              <w:pStyle w:val="TableParagraph"/>
              <w:ind w:left="34" w:right="33"/>
              <w:rPr>
                <w:sz w:val="18"/>
              </w:rPr>
            </w:pPr>
            <w:r>
              <w:rPr>
                <w:spacing w:val="-2"/>
                <w:sz w:val="18"/>
              </w:rPr>
              <w:t>.0032</w:t>
            </w:r>
          </w:p>
        </w:tc>
        <w:tc>
          <w:tcPr>
            <w:tcW w:w="523" w:type="dxa"/>
          </w:tcPr>
          <w:p w14:paraId="61E92E01" w14:textId="77777777" w:rsidR="00520EAE" w:rsidRDefault="00000000">
            <w:pPr>
              <w:pStyle w:val="TableParagraph"/>
              <w:ind w:left="34" w:right="33"/>
              <w:rPr>
                <w:sz w:val="18"/>
              </w:rPr>
            </w:pPr>
            <w:r>
              <w:rPr>
                <w:spacing w:val="-2"/>
                <w:sz w:val="18"/>
              </w:rPr>
              <w:t>1.000</w:t>
            </w:r>
          </w:p>
        </w:tc>
        <w:tc>
          <w:tcPr>
            <w:tcW w:w="845" w:type="dxa"/>
          </w:tcPr>
          <w:p w14:paraId="4996C543" w14:textId="77777777" w:rsidR="00520EAE" w:rsidRDefault="00000000">
            <w:pPr>
              <w:pStyle w:val="TableParagraph"/>
              <w:jc w:val="right"/>
              <w:rPr>
                <w:sz w:val="18"/>
              </w:rPr>
            </w:pPr>
            <w:r>
              <w:rPr>
                <w:spacing w:val="-4"/>
                <w:sz w:val="18"/>
              </w:rPr>
              <w:t>.000</w:t>
            </w:r>
          </w:p>
        </w:tc>
      </w:tr>
      <w:tr w:rsidR="00520EAE" w14:paraId="01D629C4" w14:textId="77777777">
        <w:trPr>
          <w:trHeight w:val="196"/>
        </w:trPr>
        <w:tc>
          <w:tcPr>
            <w:tcW w:w="1199" w:type="dxa"/>
          </w:tcPr>
          <w:p w14:paraId="6BC323B9" w14:textId="77777777" w:rsidR="00520EAE" w:rsidRDefault="00000000">
            <w:pPr>
              <w:pStyle w:val="TableParagraph"/>
              <w:spacing w:line="176" w:lineRule="exact"/>
              <w:ind w:left="59" w:right="0"/>
              <w:jc w:val="left"/>
              <w:rPr>
                <w:sz w:val="18"/>
              </w:rPr>
            </w:pPr>
            <w:r>
              <w:rPr>
                <w:sz w:val="18"/>
              </w:rPr>
              <w:t>Post-hoc</w:t>
            </w:r>
            <w:r>
              <w:rPr>
                <w:spacing w:val="10"/>
                <w:sz w:val="18"/>
              </w:rPr>
              <w:t xml:space="preserve"> </w:t>
            </w:r>
            <w:r>
              <w:rPr>
                <w:spacing w:val="-2"/>
                <w:sz w:val="18"/>
              </w:rPr>
              <w:t>filter</w:t>
            </w:r>
          </w:p>
        </w:tc>
        <w:tc>
          <w:tcPr>
            <w:tcW w:w="523" w:type="dxa"/>
          </w:tcPr>
          <w:p w14:paraId="383E635F" w14:textId="77777777" w:rsidR="00520EAE" w:rsidRDefault="00000000">
            <w:pPr>
              <w:pStyle w:val="TableParagraph"/>
              <w:spacing w:line="176" w:lineRule="exact"/>
              <w:ind w:left="34" w:right="34"/>
              <w:rPr>
                <w:sz w:val="18"/>
              </w:rPr>
            </w:pPr>
            <w:r>
              <w:rPr>
                <w:spacing w:val="-2"/>
                <w:sz w:val="18"/>
              </w:rPr>
              <w:t>.4660</w:t>
            </w:r>
          </w:p>
        </w:tc>
        <w:tc>
          <w:tcPr>
            <w:tcW w:w="677" w:type="dxa"/>
          </w:tcPr>
          <w:p w14:paraId="4C771465" w14:textId="77777777" w:rsidR="00520EAE" w:rsidRDefault="00000000">
            <w:pPr>
              <w:pStyle w:val="TableParagraph"/>
              <w:spacing w:line="176" w:lineRule="exact"/>
              <w:jc w:val="right"/>
              <w:rPr>
                <w:sz w:val="18"/>
              </w:rPr>
            </w:pPr>
            <w:r>
              <w:rPr>
                <w:spacing w:val="-2"/>
                <w:sz w:val="18"/>
              </w:rPr>
              <w:t>.5253</w:t>
            </w:r>
          </w:p>
        </w:tc>
        <w:tc>
          <w:tcPr>
            <w:tcW w:w="767" w:type="dxa"/>
          </w:tcPr>
          <w:p w14:paraId="0F563B37" w14:textId="77777777" w:rsidR="00520EAE" w:rsidRDefault="00000000">
            <w:pPr>
              <w:pStyle w:val="TableParagraph"/>
              <w:spacing w:line="176" w:lineRule="exact"/>
              <w:jc w:val="right"/>
              <w:rPr>
                <w:sz w:val="18"/>
              </w:rPr>
            </w:pPr>
            <w:r>
              <w:rPr>
                <w:spacing w:val="-2"/>
                <w:sz w:val="18"/>
              </w:rPr>
              <w:t>.6313</w:t>
            </w:r>
          </w:p>
        </w:tc>
        <w:tc>
          <w:tcPr>
            <w:tcW w:w="523" w:type="dxa"/>
          </w:tcPr>
          <w:p w14:paraId="7A2A5C42" w14:textId="77777777" w:rsidR="00520EAE" w:rsidRDefault="00000000">
            <w:pPr>
              <w:pStyle w:val="TableParagraph"/>
              <w:spacing w:line="176" w:lineRule="exact"/>
              <w:ind w:left="34" w:right="33"/>
              <w:rPr>
                <w:sz w:val="18"/>
              </w:rPr>
            </w:pPr>
            <w:r>
              <w:rPr>
                <w:spacing w:val="-2"/>
                <w:sz w:val="18"/>
              </w:rPr>
              <w:t>.5252</w:t>
            </w:r>
          </w:p>
        </w:tc>
        <w:tc>
          <w:tcPr>
            <w:tcW w:w="523" w:type="dxa"/>
          </w:tcPr>
          <w:p w14:paraId="4622416B" w14:textId="77777777" w:rsidR="00520EAE" w:rsidRDefault="00000000">
            <w:pPr>
              <w:pStyle w:val="TableParagraph"/>
              <w:spacing w:line="176" w:lineRule="exact"/>
              <w:jc w:val="right"/>
              <w:rPr>
                <w:sz w:val="18"/>
              </w:rPr>
            </w:pPr>
            <w:r>
              <w:rPr>
                <w:spacing w:val="-2"/>
                <w:sz w:val="18"/>
              </w:rPr>
              <w:t>.2522</w:t>
            </w:r>
          </w:p>
        </w:tc>
        <w:tc>
          <w:tcPr>
            <w:tcW w:w="523" w:type="dxa"/>
          </w:tcPr>
          <w:p w14:paraId="2B348003" w14:textId="77777777" w:rsidR="00520EAE" w:rsidRDefault="00000000">
            <w:pPr>
              <w:pStyle w:val="TableParagraph"/>
              <w:spacing w:line="176" w:lineRule="exact"/>
              <w:ind w:left="34" w:right="33"/>
              <w:rPr>
                <w:sz w:val="18"/>
              </w:rPr>
            </w:pPr>
            <w:r>
              <w:rPr>
                <w:spacing w:val="-2"/>
                <w:sz w:val="18"/>
              </w:rPr>
              <w:t>.1200</w:t>
            </w:r>
          </w:p>
        </w:tc>
        <w:tc>
          <w:tcPr>
            <w:tcW w:w="523" w:type="dxa"/>
          </w:tcPr>
          <w:p w14:paraId="181FBA46" w14:textId="77777777" w:rsidR="00520EAE" w:rsidRDefault="00000000">
            <w:pPr>
              <w:pStyle w:val="TableParagraph"/>
              <w:spacing w:line="176" w:lineRule="exact"/>
              <w:ind w:left="106" w:right="15"/>
              <w:rPr>
                <w:sz w:val="18"/>
              </w:rPr>
            </w:pPr>
            <w:r>
              <w:rPr>
                <w:spacing w:val="-4"/>
                <w:sz w:val="18"/>
              </w:rPr>
              <w:t>.280</w:t>
            </w:r>
          </w:p>
        </w:tc>
        <w:tc>
          <w:tcPr>
            <w:tcW w:w="523" w:type="dxa"/>
          </w:tcPr>
          <w:p w14:paraId="1439D857" w14:textId="77777777" w:rsidR="00520EAE" w:rsidRDefault="00000000">
            <w:pPr>
              <w:pStyle w:val="TableParagraph"/>
              <w:spacing w:line="176" w:lineRule="exact"/>
              <w:ind w:left="34" w:right="33"/>
              <w:rPr>
                <w:sz w:val="18"/>
              </w:rPr>
            </w:pPr>
            <w:r>
              <w:rPr>
                <w:spacing w:val="-2"/>
                <w:sz w:val="18"/>
              </w:rPr>
              <w:t>1.000</w:t>
            </w:r>
          </w:p>
        </w:tc>
        <w:tc>
          <w:tcPr>
            <w:tcW w:w="845" w:type="dxa"/>
          </w:tcPr>
          <w:p w14:paraId="0A2D2AF8" w14:textId="77777777" w:rsidR="00520EAE" w:rsidRDefault="00000000">
            <w:pPr>
              <w:pStyle w:val="TableParagraph"/>
              <w:spacing w:line="176" w:lineRule="exact"/>
              <w:jc w:val="right"/>
              <w:rPr>
                <w:sz w:val="18"/>
              </w:rPr>
            </w:pPr>
            <w:r>
              <w:rPr>
                <w:spacing w:val="-4"/>
                <w:sz w:val="18"/>
              </w:rPr>
              <w:t>.650</w:t>
            </w:r>
          </w:p>
        </w:tc>
      </w:tr>
      <w:tr w:rsidR="00520EAE" w14:paraId="726CE088" w14:textId="77777777">
        <w:trPr>
          <w:trHeight w:val="219"/>
        </w:trPr>
        <w:tc>
          <w:tcPr>
            <w:tcW w:w="1199" w:type="dxa"/>
            <w:tcBorders>
              <w:bottom w:val="single" w:sz="4" w:space="0" w:color="000000"/>
            </w:tcBorders>
          </w:tcPr>
          <w:p w14:paraId="100CE420" w14:textId="77777777" w:rsidR="00520EAE" w:rsidRDefault="00000000">
            <w:pPr>
              <w:pStyle w:val="TableParagraph"/>
              <w:spacing w:line="199" w:lineRule="exact"/>
              <w:ind w:left="59" w:right="0"/>
              <w:jc w:val="left"/>
              <w:rPr>
                <w:b/>
                <w:sz w:val="18"/>
              </w:rPr>
            </w:pPr>
            <w:proofErr w:type="spellStart"/>
            <w:r>
              <w:rPr>
                <w:b/>
                <w:spacing w:val="-2"/>
                <w:sz w:val="18"/>
              </w:rPr>
              <w:t>RespNews</w:t>
            </w:r>
            <w:proofErr w:type="spellEnd"/>
          </w:p>
        </w:tc>
        <w:tc>
          <w:tcPr>
            <w:tcW w:w="523" w:type="dxa"/>
            <w:tcBorders>
              <w:bottom w:val="single" w:sz="4" w:space="0" w:color="000000"/>
            </w:tcBorders>
          </w:tcPr>
          <w:p w14:paraId="599861A3" w14:textId="77777777" w:rsidR="00520EAE" w:rsidRDefault="00000000">
            <w:pPr>
              <w:pStyle w:val="TableParagraph"/>
              <w:spacing w:line="199" w:lineRule="exact"/>
              <w:ind w:left="34" w:right="34"/>
              <w:rPr>
                <w:b/>
                <w:sz w:val="18"/>
              </w:rPr>
            </w:pPr>
            <w:r>
              <w:rPr>
                <w:b/>
                <w:spacing w:val="-2"/>
                <w:sz w:val="18"/>
              </w:rPr>
              <w:t>.5673</w:t>
            </w:r>
          </w:p>
        </w:tc>
        <w:tc>
          <w:tcPr>
            <w:tcW w:w="677" w:type="dxa"/>
            <w:tcBorders>
              <w:bottom w:val="single" w:sz="4" w:space="0" w:color="000000"/>
            </w:tcBorders>
          </w:tcPr>
          <w:p w14:paraId="45E69C08" w14:textId="77777777" w:rsidR="00520EAE" w:rsidRDefault="00000000">
            <w:pPr>
              <w:pStyle w:val="TableParagraph"/>
              <w:spacing w:line="199" w:lineRule="exact"/>
              <w:jc w:val="right"/>
              <w:rPr>
                <w:b/>
                <w:sz w:val="18"/>
              </w:rPr>
            </w:pPr>
            <w:r>
              <w:rPr>
                <w:b/>
                <w:spacing w:val="-2"/>
                <w:sz w:val="18"/>
              </w:rPr>
              <w:t>.6049</w:t>
            </w:r>
          </w:p>
        </w:tc>
        <w:tc>
          <w:tcPr>
            <w:tcW w:w="767" w:type="dxa"/>
            <w:tcBorders>
              <w:bottom w:val="single" w:sz="4" w:space="0" w:color="000000"/>
            </w:tcBorders>
          </w:tcPr>
          <w:p w14:paraId="3AFCB560" w14:textId="77777777" w:rsidR="00520EAE" w:rsidRDefault="00000000">
            <w:pPr>
              <w:pStyle w:val="TableParagraph"/>
              <w:spacing w:line="199" w:lineRule="exact"/>
              <w:jc w:val="right"/>
              <w:rPr>
                <w:b/>
                <w:sz w:val="18"/>
              </w:rPr>
            </w:pPr>
            <w:r>
              <w:rPr>
                <w:b/>
                <w:spacing w:val="-2"/>
                <w:sz w:val="18"/>
              </w:rPr>
              <w:t>.6593</w:t>
            </w:r>
          </w:p>
        </w:tc>
        <w:tc>
          <w:tcPr>
            <w:tcW w:w="523" w:type="dxa"/>
            <w:tcBorders>
              <w:bottom w:val="single" w:sz="4" w:space="0" w:color="000000"/>
            </w:tcBorders>
          </w:tcPr>
          <w:p w14:paraId="0BC6EEE2" w14:textId="77777777" w:rsidR="00520EAE" w:rsidRDefault="00000000">
            <w:pPr>
              <w:pStyle w:val="TableParagraph"/>
              <w:spacing w:line="199" w:lineRule="exact"/>
              <w:ind w:left="34" w:right="33"/>
              <w:rPr>
                <w:b/>
                <w:sz w:val="18"/>
              </w:rPr>
            </w:pPr>
            <w:r>
              <w:rPr>
                <w:b/>
                <w:spacing w:val="-2"/>
                <w:sz w:val="18"/>
              </w:rPr>
              <w:t>.5471</w:t>
            </w:r>
          </w:p>
        </w:tc>
        <w:tc>
          <w:tcPr>
            <w:tcW w:w="523" w:type="dxa"/>
            <w:tcBorders>
              <w:bottom w:val="single" w:sz="4" w:space="0" w:color="000000"/>
            </w:tcBorders>
          </w:tcPr>
          <w:p w14:paraId="69C700C2" w14:textId="77777777" w:rsidR="00520EAE" w:rsidRDefault="00000000">
            <w:pPr>
              <w:pStyle w:val="TableParagraph"/>
              <w:spacing w:line="199" w:lineRule="exact"/>
              <w:jc w:val="right"/>
              <w:rPr>
                <w:sz w:val="18"/>
              </w:rPr>
            </w:pPr>
            <w:r>
              <w:rPr>
                <w:spacing w:val="-2"/>
                <w:sz w:val="18"/>
              </w:rPr>
              <w:t>.2519</w:t>
            </w:r>
          </w:p>
        </w:tc>
        <w:tc>
          <w:tcPr>
            <w:tcW w:w="523" w:type="dxa"/>
            <w:tcBorders>
              <w:bottom w:val="single" w:sz="4" w:space="0" w:color="000000"/>
            </w:tcBorders>
          </w:tcPr>
          <w:p w14:paraId="1274F636" w14:textId="77777777" w:rsidR="00520EAE" w:rsidRDefault="00000000">
            <w:pPr>
              <w:pStyle w:val="TableParagraph"/>
              <w:spacing w:line="199" w:lineRule="exact"/>
              <w:ind w:left="34" w:right="33"/>
              <w:rPr>
                <w:sz w:val="18"/>
              </w:rPr>
            </w:pPr>
            <w:r>
              <w:rPr>
                <w:spacing w:val="-2"/>
                <w:sz w:val="18"/>
              </w:rPr>
              <w:t>.0000</w:t>
            </w:r>
          </w:p>
        </w:tc>
        <w:tc>
          <w:tcPr>
            <w:tcW w:w="523" w:type="dxa"/>
            <w:tcBorders>
              <w:bottom w:val="single" w:sz="4" w:space="0" w:color="000000"/>
            </w:tcBorders>
          </w:tcPr>
          <w:p w14:paraId="2C162007" w14:textId="77777777" w:rsidR="00520EAE" w:rsidRDefault="00000000">
            <w:pPr>
              <w:pStyle w:val="TableParagraph"/>
              <w:spacing w:line="199" w:lineRule="exact"/>
              <w:ind w:left="106" w:right="15"/>
              <w:rPr>
                <w:b/>
                <w:sz w:val="18"/>
              </w:rPr>
            </w:pPr>
            <w:r>
              <w:rPr>
                <w:b/>
                <w:spacing w:val="-4"/>
                <w:sz w:val="18"/>
              </w:rPr>
              <w:t>.005</w:t>
            </w:r>
          </w:p>
        </w:tc>
        <w:tc>
          <w:tcPr>
            <w:tcW w:w="523" w:type="dxa"/>
            <w:tcBorders>
              <w:bottom w:val="single" w:sz="4" w:space="0" w:color="000000"/>
            </w:tcBorders>
          </w:tcPr>
          <w:p w14:paraId="67D77F09" w14:textId="77777777" w:rsidR="00520EAE" w:rsidRDefault="00000000">
            <w:pPr>
              <w:pStyle w:val="TableParagraph"/>
              <w:spacing w:line="199" w:lineRule="exact"/>
              <w:ind w:left="34" w:right="33"/>
              <w:rPr>
                <w:b/>
                <w:sz w:val="18"/>
              </w:rPr>
            </w:pPr>
            <w:r>
              <w:rPr>
                <w:b/>
                <w:spacing w:val="-2"/>
                <w:sz w:val="18"/>
              </w:rPr>
              <w:t>1.000</w:t>
            </w:r>
          </w:p>
        </w:tc>
        <w:tc>
          <w:tcPr>
            <w:tcW w:w="845" w:type="dxa"/>
            <w:tcBorders>
              <w:bottom w:val="single" w:sz="4" w:space="0" w:color="000000"/>
            </w:tcBorders>
          </w:tcPr>
          <w:p w14:paraId="51317BF2" w14:textId="77777777" w:rsidR="00520EAE" w:rsidRDefault="00000000">
            <w:pPr>
              <w:pStyle w:val="TableParagraph"/>
              <w:spacing w:line="199" w:lineRule="exact"/>
              <w:jc w:val="right"/>
              <w:rPr>
                <w:sz w:val="18"/>
              </w:rPr>
            </w:pPr>
            <w:r>
              <w:rPr>
                <w:spacing w:val="-4"/>
                <w:sz w:val="18"/>
              </w:rPr>
              <w:t>.000</w:t>
            </w:r>
          </w:p>
        </w:tc>
      </w:tr>
    </w:tbl>
    <w:p w14:paraId="55EEB7A4" w14:textId="77777777" w:rsidR="00520EAE" w:rsidRDefault="00520EAE">
      <w:pPr>
        <w:pStyle w:val="BodyText"/>
        <w:spacing w:before="92"/>
        <w:ind w:left="0"/>
        <w:jc w:val="left"/>
      </w:pPr>
    </w:p>
    <w:p w14:paraId="420800B2" w14:textId="77777777" w:rsidR="00520EAE" w:rsidRDefault="00520EAE">
      <w:pPr>
        <w:pStyle w:val="BodyText"/>
        <w:jc w:val="left"/>
        <w:sectPr w:rsidR="00520EAE">
          <w:pgSz w:w="12240" w:h="15840"/>
          <w:pgMar w:top="960" w:right="720" w:bottom="280" w:left="720" w:header="720" w:footer="720" w:gutter="0"/>
          <w:cols w:space="720"/>
        </w:sectPr>
      </w:pPr>
    </w:p>
    <w:p w14:paraId="480F78A4" w14:textId="77777777" w:rsidR="00520EAE" w:rsidRDefault="00000000">
      <w:pPr>
        <w:spacing w:before="135" w:line="182" w:lineRule="exact"/>
        <w:ind w:left="310" w:right="51"/>
        <w:jc w:val="center"/>
        <w:rPr>
          <w:sz w:val="16"/>
        </w:rPr>
      </w:pPr>
      <w:r>
        <w:rPr>
          <w:spacing w:val="-2"/>
          <w:sz w:val="16"/>
        </w:rPr>
        <w:t>TABLE</w:t>
      </w:r>
      <w:r>
        <w:rPr>
          <w:spacing w:val="4"/>
          <w:sz w:val="16"/>
        </w:rPr>
        <w:t xml:space="preserve"> </w:t>
      </w:r>
      <w:r>
        <w:rPr>
          <w:spacing w:val="-5"/>
          <w:sz w:val="16"/>
        </w:rPr>
        <w:t>II</w:t>
      </w:r>
    </w:p>
    <w:p w14:paraId="14940C77" w14:textId="77777777" w:rsidR="00520EAE" w:rsidRDefault="00000000">
      <w:pPr>
        <w:spacing w:line="182" w:lineRule="exact"/>
        <w:ind w:left="310" w:right="51"/>
        <w:jc w:val="center"/>
        <w:rPr>
          <w:sz w:val="16"/>
        </w:rPr>
      </w:pPr>
      <w:r>
        <w:rPr>
          <w:smallCaps/>
          <w:sz w:val="16"/>
        </w:rPr>
        <w:t>Ablation</w:t>
      </w:r>
      <w:r>
        <w:rPr>
          <w:smallCaps/>
          <w:spacing w:val="31"/>
          <w:sz w:val="16"/>
        </w:rPr>
        <w:t xml:space="preserve"> </w:t>
      </w:r>
      <w:r>
        <w:rPr>
          <w:smallCaps/>
          <w:sz w:val="16"/>
        </w:rPr>
        <w:t>results</w:t>
      </w:r>
      <w:r>
        <w:rPr>
          <w:smallCaps/>
          <w:spacing w:val="31"/>
          <w:sz w:val="16"/>
        </w:rPr>
        <w:t xml:space="preserve"> </w:t>
      </w:r>
      <w:r>
        <w:rPr>
          <w:smallCaps/>
          <w:sz w:val="16"/>
        </w:rPr>
        <w:t>from</w:t>
      </w:r>
      <w:r>
        <w:rPr>
          <w:smallCaps/>
          <w:spacing w:val="31"/>
          <w:sz w:val="16"/>
        </w:rPr>
        <w:t xml:space="preserve"> </w:t>
      </w:r>
      <w:r>
        <w:rPr>
          <w:smallCaps/>
          <w:sz w:val="16"/>
        </w:rPr>
        <w:t>the</w:t>
      </w:r>
      <w:r>
        <w:rPr>
          <w:smallCaps/>
          <w:spacing w:val="31"/>
          <w:sz w:val="16"/>
        </w:rPr>
        <w:t xml:space="preserve"> </w:t>
      </w:r>
      <w:r>
        <w:rPr>
          <w:smallCaps/>
          <w:sz w:val="16"/>
        </w:rPr>
        <w:t>supplied</w:t>
      </w:r>
      <w:r>
        <w:rPr>
          <w:smallCaps/>
          <w:spacing w:val="31"/>
          <w:sz w:val="16"/>
        </w:rPr>
        <w:t xml:space="preserve"> </w:t>
      </w:r>
      <w:r>
        <w:rPr>
          <w:smallCaps/>
          <w:sz w:val="16"/>
        </w:rPr>
        <w:t>evaluation</w:t>
      </w:r>
      <w:r>
        <w:rPr>
          <w:smallCaps/>
          <w:spacing w:val="32"/>
          <w:sz w:val="16"/>
        </w:rPr>
        <w:t xml:space="preserve"> </w:t>
      </w:r>
      <w:r>
        <w:rPr>
          <w:smallCaps/>
          <w:spacing w:val="-2"/>
          <w:sz w:val="16"/>
        </w:rPr>
        <w:t>results.</w:t>
      </w:r>
    </w:p>
    <w:p w14:paraId="0EAEDF64" w14:textId="77777777" w:rsidR="00520EAE" w:rsidRDefault="00000000">
      <w:pPr>
        <w:pStyle w:val="BodyText"/>
        <w:spacing w:before="7"/>
        <w:ind w:left="0"/>
        <w:jc w:val="left"/>
        <w:rPr>
          <w:sz w:val="13"/>
        </w:rPr>
      </w:pPr>
      <w:r>
        <w:rPr>
          <w:noProof/>
          <w:sz w:val="13"/>
        </w:rPr>
        <mc:AlternateContent>
          <mc:Choice Requires="wps">
            <w:drawing>
              <wp:anchor distT="0" distB="0" distL="0" distR="0" simplePos="0" relativeHeight="487588352" behindDoc="1" locked="0" layoutInCell="1" allowOverlap="1" wp14:anchorId="45F77930" wp14:editId="41F10812">
                <wp:simplePos x="0" y="0"/>
                <wp:positionH relativeFrom="page">
                  <wp:posOffset>621842</wp:posOffset>
                </wp:positionH>
                <wp:positionV relativeFrom="paragraph">
                  <wp:posOffset>114681</wp:posOffset>
                </wp:positionV>
                <wp:extent cx="31546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4680" cy="1270"/>
                        </a:xfrm>
                        <a:custGeom>
                          <a:avLst/>
                          <a:gdLst/>
                          <a:ahLst/>
                          <a:cxnLst/>
                          <a:rect l="l" t="t" r="r" b="b"/>
                          <a:pathLst>
                            <a:path w="3154680">
                              <a:moveTo>
                                <a:pt x="0" y="0"/>
                              </a:moveTo>
                              <a:lnTo>
                                <a:pt x="3154237" y="0"/>
                              </a:lnTo>
                            </a:path>
                          </a:pathLst>
                        </a:custGeom>
                        <a:ln w="43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D4C1C" id="Graphic 2" o:spid="_x0000_s1026" style="position:absolute;margin-left:48.95pt;margin-top:9.05pt;width:24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154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" path="m,l3154237,e" filled="f" strokeweight=".1206mm">
                <v:path arrowok="t"/>
                <w10:wrap type="topAndBottom" anchorx="page"/>
              </v:shape>
            </w:pict>
          </mc:Fallback>
        </mc:AlternateContent>
      </w:r>
    </w:p>
    <w:p w14:paraId="65BCAE9B" w14:textId="77777777" w:rsidR="00520EAE" w:rsidRDefault="00000000">
      <w:pPr>
        <w:tabs>
          <w:tab w:val="left" w:pos="1571"/>
          <w:tab w:val="left" w:pos="1704"/>
          <w:tab w:val="left" w:pos="2226"/>
          <w:tab w:val="left" w:pos="2256"/>
          <w:tab w:val="left" w:pos="2911"/>
          <w:tab w:val="left" w:pos="3018"/>
          <w:tab w:val="left" w:pos="3570"/>
          <w:tab w:val="left" w:pos="3677"/>
          <w:tab w:val="left" w:pos="4122"/>
          <w:tab w:val="left" w:pos="4315"/>
          <w:tab w:val="left" w:pos="4674"/>
          <w:tab w:val="left" w:pos="4794"/>
        </w:tabs>
        <w:spacing w:line="247" w:lineRule="auto"/>
        <w:ind w:left="259" w:right="51"/>
        <w:jc w:val="center"/>
        <w:rPr>
          <w:sz w:val="15"/>
        </w:rPr>
      </w:pPr>
      <w:r>
        <w:rPr>
          <w:spacing w:val="40"/>
          <w:sz w:val="15"/>
          <w:u w:val="single"/>
        </w:rPr>
        <w:t xml:space="preserve"> </w:t>
      </w:r>
      <w:r>
        <w:rPr>
          <w:sz w:val="15"/>
          <w:u w:val="single"/>
        </w:rPr>
        <w:t>Variant</w:t>
      </w:r>
      <w:r>
        <w:rPr>
          <w:sz w:val="15"/>
          <w:u w:val="single"/>
        </w:rPr>
        <w:tab/>
      </w:r>
      <w:r>
        <w:rPr>
          <w:sz w:val="15"/>
          <w:u w:val="single"/>
        </w:rPr>
        <w:tab/>
      </w:r>
      <w:r>
        <w:rPr>
          <w:spacing w:val="-4"/>
          <w:sz w:val="15"/>
          <w:u w:val="single"/>
        </w:rPr>
        <w:t>AUC</w:t>
      </w:r>
      <w:r>
        <w:rPr>
          <w:sz w:val="15"/>
          <w:u w:val="single"/>
        </w:rPr>
        <w:tab/>
      </w:r>
      <w:r>
        <w:rPr>
          <w:spacing w:val="-2"/>
          <w:sz w:val="15"/>
          <w:u w:val="single"/>
        </w:rPr>
        <w:t>nDCG5</w:t>
      </w:r>
      <w:r>
        <w:rPr>
          <w:sz w:val="15"/>
          <w:u w:val="single"/>
        </w:rPr>
        <w:tab/>
      </w:r>
      <w:r>
        <w:rPr>
          <w:spacing w:val="-2"/>
          <w:sz w:val="15"/>
          <w:u w:val="single"/>
        </w:rPr>
        <w:t>nDCG10</w:t>
      </w:r>
      <w:r>
        <w:rPr>
          <w:sz w:val="15"/>
          <w:u w:val="single"/>
        </w:rPr>
        <w:tab/>
      </w:r>
      <w:r>
        <w:rPr>
          <w:sz w:val="15"/>
          <w:u w:val="single"/>
        </w:rPr>
        <w:tab/>
      </w:r>
      <w:r>
        <w:rPr>
          <w:spacing w:val="-4"/>
          <w:sz w:val="15"/>
          <w:u w:val="single"/>
        </w:rPr>
        <w:t>MRR</w:t>
      </w:r>
      <w:r>
        <w:rPr>
          <w:sz w:val="15"/>
          <w:u w:val="single"/>
        </w:rPr>
        <w:tab/>
      </w:r>
      <w:r>
        <w:rPr>
          <w:sz w:val="15"/>
          <w:u w:val="single"/>
        </w:rPr>
        <w:tab/>
      </w:r>
      <w:r>
        <w:rPr>
          <w:spacing w:val="-4"/>
          <w:sz w:val="15"/>
          <w:u w:val="single"/>
        </w:rPr>
        <w:t>Gap</w:t>
      </w:r>
      <w:r>
        <w:rPr>
          <w:sz w:val="15"/>
          <w:u w:val="single"/>
        </w:rPr>
        <w:tab/>
      </w:r>
      <w:r>
        <w:rPr>
          <w:sz w:val="15"/>
          <w:u w:val="single"/>
        </w:rPr>
        <w:tab/>
      </w:r>
      <w:proofErr w:type="spellStart"/>
      <w:r>
        <w:rPr>
          <w:sz w:val="15"/>
          <w:u w:val="single"/>
        </w:rPr>
        <w:t>Expl</w:t>
      </w:r>
      <w:proofErr w:type="spellEnd"/>
      <w:r>
        <w:rPr>
          <w:sz w:val="15"/>
          <w:u w:val="single"/>
        </w:rPr>
        <w:t>.</w:t>
      </w:r>
      <w:r>
        <w:rPr>
          <w:spacing w:val="-10"/>
          <w:sz w:val="15"/>
          <w:u w:val="single"/>
        </w:rPr>
        <w:t xml:space="preserve"> </w:t>
      </w:r>
      <w:r>
        <w:rPr>
          <w:spacing w:val="40"/>
          <w:sz w:val="15"/>
        </w:rPr>
        <w:t xml:space="preserve"> </w:t>
      </w:r>
      <w:r>
        <w:rPr>
          <w:sz w:val="15"/>
        </w:rPr>
        <w:t>Full system</w:t>
      </w:r>
      <w:r>
        <w:rPr>
          <w:sz w:val="15"/>
        </w:rPr>
        <w:tab/>
      </w:r>
      <w:r>
        <w:rPr>
          <w:spacing w:val="-2"/>
          <w:sz w:val="15"/>
        </w:rPr>
        <w:t>.5670</w:t>
      </w:r>
      <w:r>
        <w:rPr>
          <w:sz w:val="15"/>
        </w:rPr>
        <w:tab/>
      </w:r>
      <w:r>
        <w:rPr>
          <w:sz w:val="15"/>
        </w:rPr>
        <w:tab/>
      </w:r>
      <w:r>
        <w:rPr>
          <w:spacing w:val="-2"/>
          <w:sz w:val="15"/>
        </w:rPr>
        <w:t>.6138</w:t>
      </w:r>
      <w:r>
        <w:rPr>
          <w:sz w:val="15"/>
        </w:rPr>
        <w:tab/>
      </w:r>
      <w:r>
        <w:rPr>
          <w:sz w:val="15"/>
        </w:rPr>
        <w:tab/>
      </w:r>
      <w:r>
        <w:rPr>
          <w:spacing w:val="-2"/>
          <w:sz w:val="15"/>
        </w:rPr>
        <w:t>.6667</w:t>
      </w:r>
      <w:r>
        <w:rPr>
          <w:sz w:val="15"/>
        </w:rPr>
        <w:tab/>
      </w:r>
      <w:r>
        <w:rPr>
          <w:spacing w:val="-2"/>
          <w:sz w:val="15"/>
        </w:rPr>
        <w:t>.5579</w:t>
      </w:r>
      <w:r>
        <w:rPr>
          <w:sz w:val="15"/>
        </w:rPr>
        <w:tab/>
      </w:r>
      <w:r>
        <w:rPr>
          <w:spacing w:val="-2"/>
          <w:sz w:val="15"/>
        </w:rPr>
        <w:t>.0032</w:t>
      </w:r>
      <w:r>
        <w:rPr>
          <w:sz w:val="15"/>
        </w:rPr>
        <w:tab/>
      </w:r>
      <w:r>
        <w:rPr>
          <w:spacing w:val="-2"/>
          <w:sz w:val="15"/>
        </w:rPr>
        <w:t>1.000</w:t>
      </w:r>
    </w:p>
    <w:tbl>
      <w:tblPr>
        <w:tblW w:w="0" w:type="auto"/>
        <w:tblInd w:w="319" w:type="dxa"/>
        <w:tblLayout w:type="fixed"/>
        <w:tblCellMar>
          <w:left w:w="0" w:type="dxa"/>
          <w:right w:w="0" w:type="dxa"/>
        </w:tblCellMar>
        <w:tblLook w:val="01E0" w:firstRow="1" w:lastRow="1" w:firstColumn="1" w:lastColumn="1" w:noHBand="0" w:noVBand="0"/>
      </w:tblPr>
      <w:tblGrid>
        <w:gridCol w:w="1260"/>
        <w:gridCol w:w="619"/>
        <w:gridCol w:w="724"/>
        <w:gridCol w:w="2261"/>
      </w:tblGrid>
      <w:tr w:rsidR="00520EAE" w14:paraId="200222F5" w14:textId="77777777">
        <w:trPr>
          <w:trHeight w:val="178"/>
        </w:trPr>
        <w:tc>
          <w:tcPr>
            <w:tcW w:w="1260" w:type="dxa"/>
          </w:tcPr>
          <w:p w14:paraId="128361C1" w14:textId="77777777" w:rsidR="00520EAE" w:rsidRDefault="00000000">
            <w:pPr>
              <w:pStyle w:val="TableParagraph"/>
              <w:spacing w:line="146" w:lineRule="exact"/>
              <w:ind w:left="50" w:right="0"/>
              <w:jc w:val="left"/>
              <w:rPr>
                <w:sz w:val="15"/>
              </w:rPr>
            </w:pPr>
            <w:r>
              <w:rPr>
                <w:sz w:val="15"/>
              </w:rPr>
              <w:t>w/o</w:t>
            </w:r>
            <w:r>
              <w:rPr>
                <w:spacing w:val="20"/>
                <w:sz w:val="15"/>
              </w:rPr>
              <w:t xml:space="preserve"> </w:t>
            </w:r>
            <w:r>
              <w:rPr>
                <w:spacing w:val="-2"/>
                <w:sz w:val="15"/>
              </w:rPr>
              <w:t>penalty</w:t>
            </w:r>
          </w:p>
        </w:tc>
        <w:tc>
          <w:tcPr>
            <w:tcW w:w="619" w:type="dxa"/>
          </w:tcPr>
          <w:p w14:paraId="5549DCBD" w14:textId="77777777" w:rsidR="00520EAE" w:rsidRDefault="00000000">
            <w:pPr>
              <w:pStyle w:val="TableParagraph"/>
              <w:spacing w:line="146" w:lineRule="exact"/>
              <w:ind w:right="65"/>
              <w:rPr>
                <w:sz w:val="15"/>
              </w:rPr>
            </w:pPr>
            <w:r>
              <w:rPr>
                <w:spacing w:val="-2"/>
                <w:sz w:val="15"/>
              </w:rPr>
              <w:t>.4600</w:t>
            </w:r>
          </w:p>
        </w:tc>
        <w:tc>
          <w:tcPr>
            <w:tcW w:w="724" w:type="dxa"/>
          </w:tcPr>
          <w:p w14:paraId="0DA61E46" w14:textId="77777777" w:rsidR="00520EAE" w:rsidRDefault="00000000">
            <w:pPr>
              <w:pStyle w:val="TableParagraph"/>
              <w:spacing w:line="146" w:lineRule="exact"/>
              <w:ind w:right="39"/>
              <w:rPr>
                <w:sz w:val="15"/>
              </w:rPr>
            </w:pPr>
            <w:r>
              <w:rPr>
                <w:spacing w:val="-2"/>
                <w:sz w:val="15"/>
              </w:rPr>
              <w:t>.5177</w:t>
            </w:r>
          </w:p>
        </w:tc>
        <w:tc>
          <w:tcPr>
            <w:tcW w:w="2261" w:type="dxa"/>
          </w:tcPr>
          <w:p w14:paraId="38E40E37" w14:textId="77777777" w:rsidR="00520EAE" w:rsidRDefault="00000000">
            <w:pPr>
              <w:pStyle w:val="TableParagraph"/>
              <w:tabs>
                <w:tab w:val="left" w:pos="551"/>
                <w:tab w:val="left" w:pos="1104"/>
                <w:tab w:val="left" w:pos="1656"/>
              </w:tabs>
              <w:spacing w:line="146" w:lineRule="exact"/>
              <w:ind w:right="50"/>
              <w:jc w:val="right"/>
              <w:rPr>
                <w:sz w:val="15"/>
              </w:rPr>
            </w:pPr>
            <w:r>
              <w:rPr>
                <w:spacing w:val="-2"/>
                <w:sz w:val="15"/>
              </w:rPr>
              <w:t>.6303</w:t>
            </w:r>
            <w:r>
              <w:rPr>
                <w:sz w:val="15"/>
              </w:rPr>
              <w:tab/>
            </w:r>
            <w:r>
              <w:rPr>
                <w:spacing w:val="-2"/>
                <w:sz w:val="15"/>
              </w:rPr>
              <w:t>.5224</w:t>
            </w:r>
            <w:r>
              <w:rPr>
                <w:sz w:val="15"/>
              </w:rPr>
              <w:tab/>
            </w:r>
            <w:r>
              <w:rPr>
                <w:spacing w:val="-2"/>
                <w:sz w:val="15"/>
              </w:rPr>
              <w:t>.0053</w:t>
            </w:r>
            <w:r>
              <w:rPr>
                <w:sz w:val="15"/>
              </w:rPr>
              <w:tab/>
            </w:r>
            <w:r>
              <w:rPr>
                <w:spacing w:val="-2"/>
                <w:sz w:val="15"/>
              </w:rPr>
              <w:t>1.000</w:t>
            </w:r>
          </w:p>
        </w:tc>
      </w:tr>
      <w:tr w:rsidR="00520EAE" w14:paraId="0DD6B2FD" w14:textId="77777777">
        <w:trPr>
          <w:trHeight w:val="171"/>
        </w:trPr>
        <w:tc>
          <w:tcPr>
            <w:tcW w:w="1260" w:type="dxa"/>
          </w:tcPr>
          <w:p w14:paraId="0D03D5B7" w14:textId="77777777" w:rsidR="00520EAE" w:rsidRDefault="00000000">
            <w:pPr>
              <w:pStyle w:val="TableParagraph"/>
              <w:spacing w:line="139" w:lineRule="exact"/>
              <w:ind w:left="50" w:right="0"/>
              <w:jc w:val="left"/>
              <w:rPr>
                <w:sz w:val="15"/>
              </w:rPr>
            </w:pPr>
            <w:r>
              <w:rPr>
                <w:sz w:val="15"/>
              </w:rPr>
              <w:t>w/o</w:t>
            </w:r>
            <w:r>
              <w:rPr>
                <w:spacing w:val="20"/>
                <w:sz w:val="15"/>
              </w:rPr>
              <w:t xml:space="preserve"> </w:t>
            </w:r>
            <w:r>
              <w:rPr>
                <w:spacing w:val="-2"/>
                <w:sz w:val="15"/>
              </w:rPr>
              <w:t>susceptibility</w:t>
            </w:r>
          </w:p>
        </w:tc>
        <w:tc>
          <w:tcPr>
            <w:tcW w:w="619" w:type="dxa"/>
          </w:tcPr>
          <w:p w14:paraId="672A969C" w14:textId="77777777" w:rsidR="00520EAE" w:rsidRDefault="00000000">
            <w:pPr>
              <w:pStyle w:val="TableParagraph"/>
              <w:spacing w:line="139" w:lineRule="exact"/>
              <w:ind w:right="65"/>
              <w:rPr>
                <w:sz w:val="15"/>
              </w:rPr>
            </w:pPr>
            <w:r>
              <w:rPr>
                <w:spacing w:val="-2"/>
                <w:sz w:val="15"/>
              </w:rPr>
              <w:t>.5640</w:t>
            </w:r>
          </w:p>
        </w:tc>
        <w:tc>
          <w:tcPr>
            <w:tcW w:w="724" w:type="dxa"/>
          </w:tcPr>
          <w:p w14:paraId="67E0C34C" w14:textId="77777777" w:rsidR="00520EAE" w:rsidRDefault="00000000">
            <w:pPr>
              <w:pStyle w:val="TableParagraph"/>
              <w:spacing w:line="139" w:lineRule="exact"/>
              <w:ind w:right="39"/>
              <w:rPr>
                <w:sz w:val="15"/>
              </w:rPr>
            </w:pPr>
            <w:r>
              <w:rPr>
                <w:spacing w:val="-2"/>
                <w:sz w:val="15"/>
              </w:rPr>
              <w:t>.6057</w:t>
            </w:r>
          </w:p>
        </w:tc>
        <w:tc>
          <w:tcPr>
            <w:tcW w:w="2261" w:type="dxa"/>
          </w:tcPr>
          <w:p w14:paraId="34B138A4" w14:textId="77777777" w:rsidR="00520EAE" w:rsidRDefault="00000000">
            <w:pPr>
              <w:pStyle w:val="TableParagraph"/>
              <w:tabs>
                <w:tab w:val="left" w:pos="551"/>
                <w:tab w:val="left" w:pos="1104"/>
                <w:tab w:val="left" w:pos="1656"/>
              </w:tabs>
              <w:spacing w:line="139" w:lineRule="exact"/>
              <w:ind w:right="50"/>
              <w:jc w:val="right"/>
              <w:rPr>
                <w:sz w:val="15"/>
              </w:rPr>
            </w:pPr>
            <w:r>
              <w:rPr>
                <w:spacing w:val="-2"/>
                <w:sz w:val="15"/>
              </w:rPr>
              <w:t>.6605</w:t>
            </w:r>
            <w:r>
              <w:rPr>
                <w:sz w:val="15"/>
              </w:rPr>
              <w:tab/>
            </w:r>
            <w:r>
              <w:rPr>
                <w:spacing w:val="-2"/>
                <w:sz w:val="15"/>
              </w:rPr>
              <w:t>.5473</w:t>
            </w:r>
            <w:r>
              <w:rPr>
                <w:sz w:val="15"/>
              </w:rPr>
              <w:tab/>
            </w:r>
            <w:r>
              <w:rPr>
                <w:spacing w:val="-2"/>
                <w:sz w:val="15"/>
              </w:rPr>
              <w:t>.0049</w:t>
            </w:r>
            <w:r>
              <w:rPr>
                <w:sz w:val="15"/>
              </w:rPr>
              <w:tab/>
            </w:r>
            <w:r>
              <w:rPr>
                <w:spacing w:val="-2"/>
                <w:sz w:val="15"/>
              </w:rPr>
              <w:t>1.000</w:t>
            </w:r>
          </w:p>
        </w:tc>
      </w:tr>
      <w:tr w:rsidR="00520EAE" w14:paraId="2F5A3E57" w14:textId="77777777">
        <w:trPr>
          <w:trHeight w:val="178"/>
        </w:trPr>
        <w:tc>
          <w:tcPr>
            <w:tcW w:w="1260" w:type="dxa"/>
          </w:tcPr>
          <w:p w14:paraId="009D4B5C" w14:textId="77777777" w:rsidR="00520EAE" w:rsidRDefault="00000000">
            <w:pPr>
              <w:pStyle w:val="TableParagraph"/>
              <w:spacing w:line="139" w:lineRule="exact"/>
              <w:ind w:left="50" w:right="0"/>
              <w:jc w:val="left"/>
              <w:rPr>
                <w:sz w:val="15"/>
              </w:rPr>
            </w:pPr>
            <w:r>
              <w:rPr>
                <w:sz w:val="15"/>
              </w:rPr>
              <w:t>w/o</w:t>
            </w:r>
            <w:r>
              <w:rPr>
                <w:spacing w:val="20"/>
                <w:sz w:val="15"/>
              </w:rPr>
              <w:t xml:space="preserve"> </w:t>
            </w:r>
            <w:r>
              <w:rPr>
                <w:spacing w:val="-5"/>
                <w:sz w:val="15"/>
              </w:rPr>
              <w:t>GNN</w:t>
            </w:r>
          </w:p>
        </w:tc>
        <w:tc>
          <w:tcPr>
            <w:tcW w:w="619" w:type="dxa"/>
          </w:tcPr>
          <w:p w14:paraId="2D60CBC9" w14:textId="77777777" w:rsidR="00520EAE" w:rsidRDefault="00000000">
            <w:pPr>
              <w:pStyle w:val="TableParagraph"/>
              <w:spacing w:line="139" w:lineRule="exact"/>
              <w:ind w:right="65"/>
              <w:rPr>
                <w:sz w:val="15"/>
              </w:rPr>
            </w:pPr>
            <w:r>
              <w:rPr>
                <w:spacing w:val="-2"/>
                <w:sz w:val="15"/>
              </w:rPr>
              <w:t>.5662</w:t>
            </w:r>
          </w:p>
        </w:tc>
        <w:tc>
          <w:tcPr>
            <w:tcW w:w="724" w:type="dxa"/>
          </w:tcPr>
          <w:p w14:paraId="75769CCF" w14:textId="77777777" w:rsidR="00520EAE" w:rsidRDefault="00000000">
            <w:pPr>
              <w:pStyle w:val="TableParagraph"/>
              <w:spacing w:line="139" w:lineRule="exact"/>
              <w:ind w:right="39"/>
              <w:rPr>
                <w:sz w:val="15"/>
              </w:rPr>
            </w:pPr>
            <w:r>
              <w:rPr>
                <w:spacing w:val="-2"/>
                <w:sz w:val="15"/>
              </w:rPr>
              <w:t>.6054</w:t>
            </w:r>
          </w:p>
        </w:tc>
        <w:tc>
          <w:tcPr>
            <w:tcW w:w="2261" w:type="dxa"/>
          </w:tcPr>
          <w:p w14:paraId="626A9EC8" w14:textId="77777777" w:rsidR="00520EAE" w:rsidRDefault="00000000">
            <w:pPr>
              <w:pStyle w:val="TableParagraph"/>
              <w:tabs>
                <w:tab w:val="left" w:pos="551"/>
                <w:tab w:val="left" w:pos="1104"/>
                <w:tab w:val="left" w:pos="1656"/>
              </w:tabs>
              <w:spacing w:line="139" w:lineRule="exact"/>
              <w:ind w:right="50"/>
              <w:jc w:val="right"/>
              <w:rPr>
                <w:sz w:val="15"/>
              </w:rPr>
            </w:pPr>
            <w:r>
              <w:rPr>
                <w:spacing w:val="-2"/>
                <w:sz w:val="15"/>
              </w:rPr>
              <w:t>.6616</w:t>
            </w:r>
            <w:r>
              <w:rPr>
                <w:sz w:val="15"/>
              </w:rPr>
              <w:tab/>
            </w:r>
            <w:r>
              <w:rPr>
                <w:spacing w:val="-2"/>
                <w:sz w:val="15"/>
              </w:rPr>
              <w:t>.5534</w:t>
            </w:r>
            <w:r>
              <w:rPr>
                <w:sz w:val="15"/>
              </w:rPr>
              <w:tab/>
            </w:r>
            <w:r>
              <w:rPr>
                <w:spacing w:val="-2"/>
                <w:sz w:val="15"/>
              </w:rPr>
              <w:t>.0030</w:t>
            </w:r>
            <w:r>
              <w:rPr>
                <w:sz w:val="15"/>
              </w:rPr>
              <w:tab/>
            </w:r>
            <w:r>
              <w:rPr>
                <w:spacing w:val="-2"/>
                <w:sz w:val="15"/>
              </w:rPr>
              <w:t>1.000</w:t>
            </w:r>
          </w:p>
        </w:tc>
      </w:tr>
    </w:tbl>
    <w:p w14:paraId="341667B9" w14:textId="77777777" w:rsidR="00520EAE" w:rsidRDefault="00000000">
      <w:pPr>
        <w:tabs>
          <w:tab w:val="left" w:pos="1674"/>
          <w:tab w:val="left" w:pos="2359"/>
          <w:tab w:val="left" w:pos="3120"/>
          <w:tab w:val="left" w:pos="3672"/>
          <w:tab w:val="left" w:pos="4225"/>
          <w:tab w:val="left" w:pos="4777"/>
        </w:tabs>
        <w:ind w:left="259"/>
        <w:rPr>
          <w:sz w:val="15"/>
        </w:rPr>
      </w:pPr>
      <w:r>
        <w:rPr>
          <w:spacing w:val="69"/>
          <w:sz w:val="15"/>
          <w:u w:val="single"/>
        </w:rPr>
        <w:t xml:space="preserve"> </w:t>
      </w:r>
      <w:r>
        <w:rPr>
          <w:sz w:val="15"/>
          <w:u w:val="single"/>
        </w:rPr>
        <w:t>w/o</w:t>
      </w:r>
      <w:r>
        <w:rPr>
          <w:spacing w:val="19"/>
          <w:sz w:val="15"/>
          <w:u w:val="single"/>
        </w:rPr>
        <w:t xml:space="preserve"> </w:t>
      </w:r>
      <w:r>
        <w:rPr>
          <w:sz w:val="15"/>
          <w:u w:val="single"/>
        </w:rPr>
        <w:t>provider</w:t>
      </w:r>
      <w:r>
        <w:rPr>
          <w:spacing w:val="19"/>
          <w:sz w:val="15"/>
          <w:u w:val="single"/>
        </w:rPr>
        <w:t xml:space="preserve"> </w:t>
      </w:r>
      <w:r>
        <w:rPr>
          <w:spacing w:val="-5"/>
          <w:sz w:val="15"/>
          <w:u w:val="single"/>
        </w:rPr>
        <w:t>cap</w:t>
      </w:r>
      <w:r>
        <w:rPr>
          <w:sz w:val="15"/>
          <w:u w:val="single"/>
        </w:rPr>
        <w:tab/>
      </w:r>
      <w:r>
        <w:rPr>
          <w:spacing w:val="-2"/>
          <w:sz w:val="15"/>
          <w:u w:val="single"/>
        </w:rPr>
        <w:t>.5673</w:t>
      </w:r>
      <w:r>
        <w:rPr>
          <w:sz w:val="15"/>
          <w:u w:val="single"/>
        </w:rPr>
        <w:tab/>
      </w:r>
      <w:r>
        <w:rPr>
          <w:spacing w:val="-2"/>
          <w:sz w:val="15"/>
          <w:u w:val="single"/>
        </w:rPr>
        <w:t>.6084</w:t>
      </w:r>
      <w:r>
        <w:rPr>
          <w:sz w:val="15"/>
          <w:u w:val="single"/>
        </w:rPr>
        <w:tab/>
      </w:r>
      <w:r>
        <w:rPr>
          <w:spacing w:val="-2"/>
          <w:sz w:val="15"/>
          <w:u w:val="single"/>
        </w:rPr>
        <w:t>.6634</w:t>
      </w:r>
      <w:r>
        <w:rPr>
          <w:sz w:val="15"/>
          <w:u w:val="single"/>
        </w:rPr>
        <w:tab/>
      </w:r>
      <w:r>
        <w:rPr>
          <w:spacing w:val="-2"/>
          <w:sz w:val="15"/>
          <w:u w:val="single"/>
        </w:rPr>
        <w:t>.5545</w:t>
      </w:r>
      <w:r>
        <w:rPr>
          <w:sz w:val="15"/>
          <w:u w:val="single"/>
        </w:rPr>
        <w:tab/>
      </w:r>
      <w:r>
        <w:rPr>
          <w:spacing w:val="-2"/>
          <w:sz w:val="15"/>
          <w:u w:val="single"/>
        </w:rPr>
        <w:t>.0024</w:t>
      </w:r>
      <w:r>
        <w:rPr>
          <w:sz w:val="15"/>
          <w:u w:val="single"/>
        </w:rPr>
        <w:tab/>
      </w:r>
      <w:r>
        <w:rPr>
          <w:spacing w:val="-2"/>
          <w:sz w:val="15"/>
          <w:u w:val="single"/>
        </w:rPr>
        <w:t>1.000</w:t>
      </w:r>
      <w:r>
        <w:rPr>
          <w:spacing w:val="40"/>
          <w:sz w:val="15"/>
          <w:u w:val="single"/>
        </w:rPr>
        <w:t xml:space="preserve"> </w:t>
      </w:r>
    </w:p>
    <w:p w14:paraId="5A95EF0F" w14:textId="77777777" w:rsidR="00520EAE" w:rsidRDefault="00520EAE">
      <w:pPr>
        <w:pStyle w:val="BodyText"/>
        <w:ind w:left="0"/>
        <w:jc w:val="left"/>
        <w:rPr>
          <w:sz w:val="15"/>
        </w:rPr>
      </w:pPr>
    </w:p>
    <w:p w14:paraId="4500FDE5" w14:textId="77777777" w:rsidR="00520EAE" w:rsidRDefault="00520EAE">
      <w:pPr>
        <w:pStyle w:val="BodyText"/>
        <w:spacing w:before="103"/>
        <w:ind w:left="0"/>
        <w:jc w:val="left"/>
        <w:rPr>
          <w:sz w:val="15"/>
        </w:rPr>
      </w:pPr>
    </w:p>
    <w:p w14:paraId="5219262A" w14:textId="77777777" w:rsidR="00520EAE" w:rsidRDefault="00000000">
      <w:pPr>
        <w:pStyle w:val="ListParagraph"/>
        <w:numPr>
          <w:ilvl w:val="0"/>
          <w:numId w:val="3"/>
        </w:numPr>
        <w:tabs>
          <w:tab w:val="left" w:pos="2414"/>
        </w:tabs>
        <w:ind w:left="2414" w:hanging="367"/>
        <w:jc w:val="left"/>
        <w:rPr>
          <w:sz w:val="20"/>
        </w:rPr>
      </w:pPr>
      <w:r>
        <w:rPr>
          <w:smallCaps/>
          <w:spacing w:val="-2"/>
          <w:sz w:val="20"/>
        </w:rPr>
        <w:t>Discussion</w:t>
      </w:r>
    </w:p>
    <w:p w14:paraId="29D9E948" w14:textId="77777777" w:rsidR="00520EAE" w:rsidRDefault="00000000">
      <w:pPr>
        <w:pStyle w:val="BodyText"/>
        <w:spacing w:before="161" w:line="249" w:lineRule="auto"/>
        <w:ind w:firstLine="199"/>
      </w:pPr>
      <w:r>
        <w:t>The comparison suggests a clear trade-off. Responsible re-ranking substantially improves listwise ranking metrics such</w:t>
      </w:r>
      <w:r>
        <w:rPr>
          <w:spacing w:val="40"/>
        </w:rPr>
        <w:t xml:space="preserve"> </w:t>
      </w:r>
      <w:r>
        <w:t xml:space="preserve">as </w:t>
      </w:r>
      <w:proofErr w:type="spellStart"/>
      <w:r>
        <w:t>nDCG</w:t>
      </w:r>
      <w:proofErr w:type="spellEnd"/>
      <w:r>
        <w:t xml:space="preserve"> and MRR in the supplied evaluation, but its AUC remains</w:t>
      </w:r>
      <w:r>
        <w:rPr>
          <w:spacing w:val="-6"/>
        </w:rPr>
        <w:t xml:space="preserve"> </w:t>
      </w:r>
      <w:r>
        <w:t>below</w:t>
      </w:r>
      <w:r>
        <w:rPr>
          <w:spacing w:val="-6"/>
        </w:rPr>
        <w:t xml:space="preserve"> </w:t>
      </w:r>
      <w:r>
        <w:t>the</w:t>
      </w:r>
      <w:r>
        <w:rPr>
          <w:spacing w:val="-6"/>
        </w:rPr>
        <w:t xml:space="preserve"> </w:t>
      </w:r>
      <w:r>
        <w:t>best</w:t>
      </w:r>
      <w:r>
        <w:rPr>
          <w:spacing w:val="-6"/>
        </w:rPr>
        <w:t xml:space="preserve"> </w:t>
      </w:r>
      <w:r>
        <w:t>conventional</w:t>
      </w:r>
      <w:r>
        <w:rPr>
          <w:spacing w:val="-6"/>
        </w:rPr>
        <w:t xml:space="preserve"> </w:t>
      </w:r>
      <w:r>
        <w:t>baseline.</w:t>
      </w:r>
      <w:r>
        <w:rPr>
          <w:spacing w:val="-6"/>
        </w:rPr>
        <w:t xml:space="preserve"> </w:t>
      </w:r>
      <w:r>
        <w:t>This</w:t>
      </w:r>
      <w:r>
        <w:rPr>
          <w:spacing w:val="-6"/>
        </w:rPr>
        <w:t xml:space="preserve"> </w:t>
      </w:r>
      <w:r>
        <w:t>is</w:t>
      </w:r>
      <w:r>
        <w:rPr>
          <w:spacing w:val="-6"/>
        </w:rPr>
        <w:t xml:space="preserve"> </w:t>
      </w:r>
      <w:r>
        <w:t>expected when a ranking objective deliberately changes the order of candidates</w:t>
      </w:r>
      <w:r>
        <w:rPr>
          <w:spacing w:val="-11"/>
        </w:rPr>
        <w:t xml:space="preserve"> </w:t>
      </w:r>
      <w:r>
        <w:t>instead</w:t>
      </w:r>
      <w:r>
        <w:rPr>
          <w:spacing w:val="-11"/>
        </w:rPr>
        <w:t xml:space="preserve"> </w:t>
      </w:r>
      <w:r>
        <w:t>of</w:t>
      </w:r>
      <w:r>
        <w:rPr>
          <w:spacing w:val="-11"/>
        </w:rPr>
        <w:t xml:space="preserve"> </w:t>
      </w:r>
      <w:r>
        <w:t>optimizing</w:t>
      </w:r>
      <w:r>
        <w:rPr>
          <w:spacing w:val="-11"/>
        </w:rPr>
        <w:t xml:space="preserve"> </w:t>
      </w:r>
      <w:r>
        <w:t>only</w:t>
      </w:r>
      <w:r>
        <w:rPr>
          <w:spacing w:val="-11"/>
        </w:rPr>
        <w:t xml:space="preserve"> </w:t>
      </w:r>
      <w:r>
        <w:t>click</w:t>
      </w:r>
      <w:r>
        <w:rPr>
          <w:spacing w:val="-11"/>
        </w:rPr>
        <w:t xml:space="preserve"> </w:t>
      </w:r>
      <w:r>
        <w:t>discrimination.</w:t>
      </w:r>
      <w:r>
        <w:rPr>
          <w:spacing w:val="-11"/>
        </w:rPr>
        <w:t xml:space="preserve"> </w:t>
      </w:r>
      <w:r>
        <w:t>The explanation and parity values show that responsibility-related outputs</w:t>
      </w:r>
      <w:r>
        <w:rPr>
          <w:spacing w:val="-9"/>
        </w:rPr>
        <w:t xml:space="preserve"> </w:t>
      </w:r>
      <w:r>
        <w:t>can</w:t>
      </w:r>
      <w:r>
        <w:rPr>
          <w:spacing w:val="-9"/>
        </w:rPr>
        <w:t xml:space="preserve"> </w:t>
      </w:r>
      <w:r>
        <w:t>be</w:t>
      </w:r>
      <w:r>
        <w:rPr>
          <w:spacing w:val="-9"/>
        </w:rPr>
        <w:t xml:space="preserve"> </w:t>
      </w:r>
      <w:r>
        <w:t>measured</w:t>
      </w:r>
      <w:r>
        <w:rPr>
          <w:spacing w:val="-9"/>
        </w:rPr>
        <w:t xml:space="preserve"> </w:t>
      </w:r>
      <w:r>
        <w:t>alongside</w:t>
      </w:r>
      <w:r>
        <w:rPr>
          <w:spacing w:val="-9"/>
        </w:rPr>
        <w:t xml:space="preserve"> </w:t>
      </w:r>
      <w:r>
        <w:t>accuracy</w:t>
      </w:r>
      <w:r>
        <w:rPr>
          <w:spacing w:val="-9"/>
        </w:rPr>
        <w:t xml:space="preserve"> </w:t>
      </w:r>
      <w:r>
        <w:t>rather</w:t>
      </w:r>
      <w:r>
        <w:rPr>
          <w:spacing w:val="-9"/>
        </w:rPr>
        <w:t xml:space="preserve"> </w:t>
      </w:r>
      <w:r>
        <w:t>than</w:t>
      </w:r>
      <w:r>
        <w:rPr>
          <w:spacing w:val="-9"/>
        </w:rPr>
        <w:t xml:space="preserve"> </w:t>
      </w:r>
      <w:r>
        <w:t>treated as informal interface features.</w:t>
      </w:r>
    </w:p>
    <w:p w14:paraId="27D748B3" w14:textId="77777777" w:rsidR="00520EAE" w:rsidRDefault="00000000">
      <w:pPr>
        <w:pStyle w:val="BodyText"/>
        <w:spacing w:before="15" w:line="249" w:lineRule="auto"/>
        <w:ind w:firstLine="199"/>
      </w:pPr>
      <w:r>
        <w:t>The ablation results support the importance of the persuasion-aware</w:t>
      </w:r>
      <w:r>
        <w:rPr>
          <w:spacing w:val="-3"/>
        </w:rPr>
        <w:t xml:space="preserve"> </w:t>
      </w:r>
      <w:r>
        <w:t>objective:</w:t>
      </w:r>
      <w:r>
        <w:rPr>
          <w:spacing w:val="-3"/>
        </w:rPr>
        <w:t xml:space="preserve"> </w:t>
      </w:r>
      <w:r>
        <w:t>removing</w:t>
      </w:r>
      <w:r>
        <w:rPr>
          <w:spacing w:val="-3"/>
        </w:rPr>
        <w:t xml:space="preserve"> </w:t>
      </w:r>
      <w:r>
        <w:t>its</w:t>
      </w:r>
      <w:r>
        <w:rPr>
          <w:spacing w:val="-3"/>
        </w:rPr>
        <w:t xml:space="preserve"> </w:t>
      </w:r>
      <w:r>
        <w:t>penalty</w:t>
      </w:r>
      <w:r>
        <w:rPr>
          <w:spacing w:val="-3"/>
        </w:rPr>
        <w:t xml:space="preserve"> </w:t>
      </w:r>
      <w:r>
        <w:t>produces</w:t>
      </w:r>
      <w:r>
        <w:rPr>
          <w:spacing w:val="-3"/>
        </w:rPr>
        <w:t xml:space="preserve"> </w:t>
      </w:r>
      <w:r>
        <w:t>the largest</w:t>
      </w:r>
      <w:r>
        <w:rPr>
          <w:spacing w:val="-9"/>
        </w:rPr>
        <w:t xml:space="preserve"> </w:t>
      </w:r>
      <w:r>
        <w:t>reported</w:t>
      </w:r>
      <w:r>
        <w:rPr>
          <w:spacing w:val="-9"/>
        </w:rPr>
        <w:t xml:space="preserve"> </w:t>
      </w:r>
      <w:r>
        <w:t>loss</w:t>
      </w:r>
      <w:r>
        <w:rPr>
          <w:spacing w:val="-9"/>
        </w:rPr>
        <w:t xml:space="preserve"> </w:t>
      </w:r>
      <w:r>
        <w:t>in</w:t>
      </w:r>
      <w:r>
        <w:rPr>
          <w:spacing w:val="-9"/>
        </w:rPr>
        <w:t xml:space="preserve"> </w:t>
      </w:r>
      <w:r>
        <w:t>nDCG@10</w:t>
      </w:r>
      <w:r>
        <w:rPr>
          <w:spacing w:val="-9"/>
        </w:rPr>
        <w:t xml:space="preserve"> </w:t>
      </w:r>
      <w:r>
        <w:t>among</w:t>
      </w:r>
      <w:r>
        <w:rPr>
          <w:spacing w:val="-9"/>
        </w:rPr>
        <w:t xml:space="preserve"> </w:t>
      </w:r>
      <w:r>
        <w:t>the</w:t>
      </w:r>
      <w:r>
        <w:rPr>
          <w:spacing w:val="-9"/>
        </w:rPr>
        <w:t xml:space="preserve"> </w:t>
      </w:r>
      <w:r>
        <w:t>ranking-oriented removals</w:t>
      </w:r>
      <w:r>
        <w:rPr>
          <w:spacing w:val="-5"/>
        </w:rPr>
        <w:t xml:space="preserve"> </w:t>
      </w:r>
      <w:r>
        <w:t>and</w:t>
      </w:r>
      <w:r>
        <w:rPr>
          <w:spacing w:val="-5"/>
        </w:rPr>
        <w:t xml:space="preserve"> </w:t>
      </w:r>
      <w:r>
        <w:t>eliminates</w:t>
      </w:r>
      <w:r>
        <w:rPr>
          <w:spacing w:val="-5"/>
        </w:rPr>
        <w:t xml:space="preserve"> </w:t>
      </w:r>
      <w:r>
        <w:t>the</w:t>
      </w:r>
      <w:r>
        <w:rPr>
          <w:spacing w:val="-5"/>
        </w:rPr>
        <w:t xml:space="preserve"> </w:t>
      </w:r>
      <w:r>
        <w:t>conceptual</w:t>
      </w:r>
      <w:r>
        <w:rPr>
          <w:spacing w:val="-5"/>
        </w:rPr>
        <w:t xml:space="preserve"> </w:t>
      </w:r>
      <w:r>
        <w:t>link</w:t>
      </w:r>
      <w:r>
        <w:rPr>
          <w:spacing w:val="-5"/>
        </w:rPr>
        <w:t xml:space="preserve"> </w:t>
      </w:r>
      <w:r>
        <w:t>between</w:t>
      </w:r>
      <w:r>
        <w:rPr>
          <w:spacing w:val="-5"/>
        </w:rPr>
        <w:t xml:space="preserve"> </w:t>
      </w:r>
      <w:r>
        <w:t xml:space="preserve">detection and recommendation. The graph component is also central to the design, although the CSV values for the GNN ablation should be interpreted cautiously because the experiment is synthetic and the variants are not accompanied by confidence </w:t>
      </w:r>
      <w:r>
        <w:rPr>
          <w:spacing w:val="-2"/>
        </w:rPr>
        <w:t>intervals.</w:t>
      </w:r>
    </w:p>
    <w:p w14:paraId="090CB0D4" w14:textId="77777777" w:rsidR="00520EAE" w:rsidRDefault="00520EAE">
      <w:pPr>
        <w:pStyle w:val="BodyText"/>
        <w:spacing w:before="30"/>
        <w:ind w:left="0"/>
        <w:jc w:val="left"/>
      </w:pPr>
    </w:p>
    <w:p w14:paraId="46E87887" w14:textId="77777777" w:rsidR="00520EAE" w:rsidRDefault="00000000">
      <w:pPr>
        <w:pStyle w:val="ListParagraph"/>
        <w:numPr>
          <w:ilvl w:val="0"/>
          <w:numId w:val="3"/>
        </w:numPr>
        <w:tabs>
          <w:tab w:val="left" w:pos="1526"/>
        </w:tabs>
        <w:ind w:left="1526" w:hanging="442"/>
        <w:jc w:val="left"/>
        <w:rPr>
          <w:sz w:val="20"/>
        </w:rPr>
      </w:pPr>
      <w:r>
        <w:rPr>
          <w:smallCaps/>
          <w:sz w:val="20"/>
        </w:rPr>
        <w:t>Limitations</w:t>
      </w:r>
      <w:r>
        <w:rPr>
          <w:smallCaps/>
          <w:spacing w:val="53"/>
          <w:sz w:val="20"/>
        </w:rPr>
        <w:t xml:space="preserve"> </w:t>
      </w:r>
      <w:r>
        <w:rPr>
          <w:smallCaps/>
          <w:sz w:val="20"/>
        </w:rPr>
        <w:t>and</w:t>
      </w:r>
      <w:r>
        <w:rPr>
          <w:smallCaps/>
          <w:spacing w:val="54"/>
          <w:sz w:val="20"/>
        </w:rPr>
        <w:t xml:space="preserve"> </w:t>
      </w:r>
      <w:r>
        <w:rPr>
          <w:smallCaps/>
          <w:sz w:val="20"/>
        </w:rPr>
        <w:t>Future</w:t>
      </w:r>
      <w:r>
        <w:rPr>
          <w:smallCaps/>
          <w:spacing w:val="53"/>
          <w:sz w:val="20"/>
        </w:rPr>
        <w:t xml:space="preserve"> </w:t>
      </w:r>
      <w:r>
        <w:rPr>
          <w:smallCaps/>
          <w:spacing w:val="-4"/>
          <w:sz w:val="20"/>
        </w:rPr>
        <w:t>Work</w:t>
      </w:r>
    </w:p>
    <w:p w14:paraId="5F649FC5" w14:textId="77777777" w:rsidR="00520EAE" w:rsidRDefault="00000000">
      <w:pPr>
        <w:pStyle w:val="BodyText"/>
        <w:spacing w:before="161" w:line="249" w:lineRule="auto"/>
        <w:ind w:firstLine="199"/>
      </w:pPr>
      <w:r>
        <w:t>The primary limitation is evaluation provenance. The re-ported experiment uses synthetic impressions and calibrated baseline targets, as stated in the project checkpoint. It does</w:t>
      </w:r>
      <w:r>
        <w:rPr>
          <w:spacing w:val="80"/>
        </w:rPr>
        <w:t xml:space="preserve"> </w:t>
      </w:r>
      <w:r>
        <w:t xml:space="preserve">not establish external validity on real user behavior, real persuasion labels mapped to MIND articles, or multiple in-dependent random seeds. The study also does not report statistical significance, latency, calibration of the persuasion detector, or reader-level outcomes such as trust and perceived </w:t>
      </w:r>
      <w:r>
        <w:rPr>
          <w:spacing w:val="-2"/>
        </w:rPr>
        <w:t>autonomy.</w:t>
      </w:r>
    </w:p>
    <w:p w14:paraId="32522268" w14:textId="77777777" w:rsidR="00520EAE" w:rsidRDefault="00000000">
      <w:pPr>
        <w:pStyle w:val="BodyText"/>
        <w:spacing w:before="14" w:line="249" w:lineRule="auto"/>
        <w:ind w:firstLine="199"/>
      </w:pPr>
      <w:r>
        <w:t>Future</w:t>
      </w:r>
      <w:r>
        <w:rPr>
          <w:spacing w:val="-9"/>
        </w:rPr>
        <w:t xml:space="preserve"> </w:t>
      </w:r>
      <w:r>
        <w:t>work</w:t>
      </w:r>
      <w:r>
        <w:rPr>
          <w:spacing w:val="-9"/>
        </w:rPr>
        <w:t xml:space="preserve"> </w:t>
      </w:r>
      <w:r>
        <w:t>will</w:t>
      </w:r>
      <w:r>
        <w:rPr>
          <w:spacing w:val="-9"/>
        </w:rPr>
        <w:t xml:space="preserve"> </w:t>
      </w:r>
      <w:r>
        <w:t>rerun</w:t>
      </w:r>
      <w:r>
        <w:rPr>
          <w:spacing w:val="-9"/>
        </w:rPr>
        <w:t xml:space="preserve"> </w:t>
      </w:r>
      <w:r>
        <w:t>the</w:t>
      </w:r>
      <w:r>
        <w:rPr>
          <w:spacing w:val="-9"/>
        </w:rPr>
        <w:t xml:space="preserve"> </w:t>
      </w:r>
      <w:r>
        <w:t>pipeline</w:t>
      </w:r>
      <w:r>
        <w:rPr>
          <w:spacing w:val="-9"/>
        </w:rPr>
        <w:t xml:space="preserve"> </w:t>
      </w:r>
      <w:r>
        <w:t>on</w:t>
      </w:r>
      <w:r>
        <w:rPr>
          <w:spacing w:val="-9"/>
        </w:rPr>
        <w:t xml:space="preserve"> </w:t>
      </w:r>
      <w:r>
        <w:t>the</w:t>
      </w:r>
      <w:r>
        <w:rPr>
          <w:spacing w:val="-9"/>
        </w:rPr>
        <w:t xml:space="preserve"> </w:t>
      </w:r>
      <w:r>
        <w:t>complete</w:t>
      </w:r>
      <w:r>
        <w:rPr>
          <w:spacing w:val="-9"/>
        </w:rPr>
        <w:t xml:space="preserve"> </w:t>
      </w:r>
      <w:r>
        <w:t>MINDs-mall train and dev splits with independently trained baselines, report confidence intervals over repeated seeds, and evaluate the</w:t>
      </w:r>
      <w:r>
        <w:rPr>
          <w:spacing w:val="-10"/>
        </w:rPr>
        <w:t xml:space="preserve"> </w:t>
      </w:r>
      <w:r>
        <w:t>persuasion</w:t>
      </w:r>
      <w:r>
        <w:rPr>
          <w:spacing w:val="-9"/>
        </w:rPr>
        <w:t xml:space="preserve"> </w:t>
      </w:r>
      <w:r>
        <w:t>detector</w:t>
      </w:r>
      <w:r>
        <w:rPr>
          <w:spacing w:val="-9"/>
        </w:rPr>
        <w:t xml:space="preserve"> </w:t>
      </w:r>
      <w:r>
        <w:t>on</w:t>
      </w:r>
      <w:r>
        <w:rPr>
          <w:spacing w:val="-9"/>
        </w:rPr>
        <w:t xml:space="preserve"> </w:t>
      </w:r>
      <w:r>
        <w:t>held-out</w:t>
      </w:r>
      <w:r>
        <w:rPr>
          <w:spacing w:val="-10"/>
        </w:rPr>
        <w:t xml:space="preserve"> </w:t>
      </w:r>
      <w:proofErr w:type="spellStart"/>
      <w:r>
        <w:t>SemEval</w:t>
      </w:r>
      <w:proofErr w:type="spellEnd"/>
      <w:r>
        <w:rPr>
          <w:spacing w:val="-9"/>
        </w:rPr>
        <w:t xml:space="preserve"> </w:t>
      </w:r>
      <w:r>
        <w:t>data.</w:t>
      </w:r>
      <w:r>
        <w:rPr>
          <w:spacing w:val="-9"/>
        </w:rPr>
        <w:t xml:space="preserve"> </w:t>
      </w:r>
      <w:r>
        <w:t>A</w:t>
      </w:r>
      <w:r>
        <w:rPr>
          <w:spacing w:val="-9"/>
        </w:rPr>
        <w:t xml:space="preserve"> </w:t>
      </w:r>
      <w:r>
        <w:t>user</w:t>
      </w:r>
      <w:r>
        <w:rPr>
          <w:spacing w:val="-9"/>
        </w:rPr>
        <w:t xml:space="preserve"> </w:t>
      </w:r>
      <w:r>
        <w:rPr>
          <w:spacing w:val="-2"/>
        </w:rPr>
        <w:t>study</w:t>
      </w:r>
    </w:p>
    <w:p w14:paraId="13FEC175" w14:textId="77777777" w:rsidR="00520EAE" w:rsidRDefault="00000000">
      <w:pPr>
        <w:pStyle w:val="BodyText"/>
        <w:spacing w:before="98" w:line="249" w:lineRule="auto"/>
        <w:ind w:left="199" w:right="257"/>
      </w:pPr>
      <w:r>
        <w:br w:type="column"/>
      </w:r>
      <w:r>
        <w:t>should</w:t>
      </w:r>
      <w:r>
        <w:rPr>
          <w:spacing w:val="-8"/>
        </w:rPr>
        <w:t xml:space="preserve"> </w:t>
      </w:r>
      <w:r>
        <w:t>test</w:t>
      </w:r>
      <w:r>
        <w:rPr>
          <w:spacing w:val="-8"/>
        </w:rPr>
        <w:t xml:space="preserve"> </w:t>
      </w:r>
      <w:r>
        <w:t>whether</w:t>
      </w:r>
      <w:r>
        <w:rPr>
          <w:spacing w:val="-8"/>
        </w:rPr>
        <w:t xml:space="preserve"> </w:t>
      </w:r>
      <w:r>
        <w:t>explanations</w:t>
      </w:r>
      <w:r>
        <w:rPr>
          <w:spacing w:val="-8"/>
        </w:rPr>
        <w:t xml:space="preserve"> </w:t>
      </w:r>
      <w:r>
        <w:t>help</w:t>
      </w:r>
      <w:r>
        <w:rPr>
          <w:spacing w:val="-8"/>
        </w:rPr>
        <w:t xml:space="preserve"> </w:t>
      </w:r>
      <w:r>
        <w:t>readers</w:t>
      </w:r>
      <w:r>
        <w:rPr>
          <w:spacing w:val="-8"/>
        </w:rPr>
        <w:t xml:space="preserve"> </w:t>
      </w:r>
      <w:r>
        <w:t>understand</w:t>
      </w:r>
      <w:r>
        <w:rPr>
          <w:spacing w:val="-8"/>
        </w:rPr>
        <w:t xml:space="preserve"> </w:t>
      </w:r>
      <w:proofErr w:type="gramStart"/>
      <w:r>
        <w:t>rank-</w:t>
      </w:r>
      <w:proofErr w:type="spellStart"/>
      <w:r>
        <w:t>ing</w:t>
      </w:r>
      <w:proofErr w:type="spellEnd"/>
      <w:proofErr w:type="gramEnd"/>
      <w:r>
        <w:t xml:space="preserve"> decisions without encouraging overconfidence. Privacy-preserving</w:t>
      </w:r>
      <w:r>
        <w:rPr>
          <w:spacing w:val="-5"/>
        </w:rPr>
        <w:t xml:space="preserve"> </w:t>
      </w:r>
      <w:r>
        <w:t>profile</w:t>
      </w:r>
      <w:r>
        <w:rPr>
          <w:spacing w:val="-5"/>
        </w:rPr>
        <w:t xml:space="preserve"> </w:t>
      </w:r>
      <w:r>
        <w:t>updates</w:t>
      </w:r>
      <w:r>
        <w:rPr>
          <w:spacing w:val="-5"/>
        </w:rPr>
        <w:t xml:space="preserve"> </w:t>
      </w:r>
      <w:r>
        <w:t>and</w:t>
      </w:r>
      <w:r>
        <w:rPr>
          <w:spacing w:val="-5"/>
        </w:rPr>
        <w:t xml:space="preserve"> </w:t>
      </w:r>
      <w:r>
        <w:t>source-level</w:t>
      </w:r>
      <w:r>
        <w:rPr>
          <w:spacing w:val="-5"/>
        </w:rPr>
        <w:t xml:space="preserve"> </w:t>
      </w:r>
      <w:r>
        <w:t>fairness</w:t>
      </w:r>
      <w:r>
        <w:rPr>
          <w:spacing w:val="-5"/>
        </w:rPr>
        <w:t xml:space="preserve"> </w:t>
      </w:r>
      <w:r>
        <w:t>evaluation across</w:t>
      </w:r>
      <w:r>
        <w:rPr>
          <w:spacing w:val="-4"/>
        </w:rPr>
        <w:t xml:space="preserve"> </w:t>
      </w:r>
      <w:r>
        <w:t>a</w:t>
      </w:r>
      <w:r>
        <w:rPr>
          <w:spacing w:val="-3"/>
        </w:rPr>
        <w:t xml:space="preserve"> </w:t>
      </w:r>
      <w:r>
        <w:t>wider</w:t>
      </w:r>
      <w:r>
        <w:rPr>
          <w:spacing w:val="-3"/>
        </w:rPr>
        <w:t xml:space="preserve"> </w:t>
      </w:r>
      <w:r>
        <w:t>provider</w:t>
      </w:r>
      <w:r>
        <w:rPr>
          <w:spacing w:val="-4"/>
        </w:rPr>
        <w:t xml:space="preserve"> </w:t>
      </w:r>
      <w:r>
        <w:t>set</w:t>
      </w:r>
      <w:r>
        <w:rPr>
          <w:spacing w:val="-3"/>
        </w:rPr>
        <w:t xml:space="preserve"> </w:t>
      </w:r>
      <w:r>
        <w:t>are</w:t>
      </w:r>
      <w:r>
        <w:rPr>
          <w:spacing w:val="-3"/>
        </w:rPr>
        <w:t xml:space="preserve"> </w:t>
      </w:r>
      <w:r>
        <w:t>also</w:t>
      </w:r>
      <w:r>
        <w:rPr>
          <w:spacing w:val="-4"/>
        </w:rPr>
        <w:t xml:space="preserve"> </w:t>
      </w:r>
      <w:r>
        <w:t>needed</w:t>
      </w:r>
      <w:r>
        <w:rPr>
          <w:spacing w:val="-3"/>
        </w:rPr>
        <w:t xml:space="preserve"> </w:t>
      </w:r>
      <w:r>
        <w:t>before</w:t>
      </w:r>
      <w:r>
        <w:rPr>
          <w:spacing w:val="-3"/>
        </w:rPr>
        <w:t xml:space="preserve"> </w:t>
      </w:r>
      <w:r>
        <w:rPr>
          <w:spacing w:val="-2"/>
        </w:rPr>
        <w:t>deployment.</w:t>
      </w:r>
    </w:p>
    <w:p w14:paraId="2F505888" w14:textId="77777777" w:rsidR="00520EAE" w:rsidRDefault="00000000">
      <w:pPr>
        <w:pStyle w:val="ListParagraph"/>
        <w:numPr>
          <w:ilvl w:val="0"/>
          <w:numId w:val="3"/>
        </w:numPr>
        <w:tabs>
          <w:tab w:val="left" w:pos="2384"/>
        </w:tabs>
        <w:spacing w:before="210"/>
        <w:ind w:left="2384" w:hanging="517"/>
        <w:jc w:val="left"/>
        <w:rPr>
          <w:sz w:val="20"/>
        </w:rPr>
      </w:pPr>
      <w:r>
        <w:rPr>
          <w:smallCaps/>
          <w:spacing w:val="-2"/>
          <w:sz w:val="20"/>
        </w:rPr>
        <w:t>Conclusion</w:t>
      </w:r>
    </w:p>
    <w:p w14:paraId="386127A2" w14:textId="77777777" w:rsidR="00520EAE" w:rsidRDefault="00000000">
      <w:pPr>
        <w:pStyle w:val="BodyText"/>
        <w:spacing w:before="125" w:line="249" w:lineRule="auto"/>
        <w:ind w:left="199" w:right="257" w:firstLine="199"/>
      </w:pPr>
      <w:r>
        <w:t xml:space="preserve">This paper presented </w:t>
      </w:r>
      <w:proofErr w:type="spellStart"/>
      <w:r>
        <w:t>RespNews</w:t>
      </w:r>
      <w:proofErr w:type="spellEnd"/>
      <w:r>
        <w:t xml:space="preserve">, a news recommendation framework that combines persuasion detection, user </w:t>
      </w:r>
      <w:proofErr w:type="spellStart"/>
      <w:proofErr w:type="gramStart"/>
      <w:r>
        <w:t>suscepti-bility</w:t>
      </w:r>
      <w:proofErr w:type="spellEnd"/>
      <w:proofErr w:type="gramEnd"/>
      <w:r>
        <w:t xml:space="preserve"> modeling, knowledge-graph-augmented graph </w:t>
      </w:r>
      <w:proofErr w:type="spellStart"/>
      <w:r>
        <w:t>represen-tations</w:t>
      </w:r>
      <w:proofErr w:type="spellEnd"/>
      <w:r>
        <w:t>, responsible re-ranking, provider constraints, and ex-</w:t>
      </w:r>
      <w:proofErr w:type="spellStart"/>
      <w:r>
        <w:t>planations</w:t>
      </w:r>
      <w:proofErr w:type="spellEnd"/>
      <w:r>
        <w:t xml:space="preserve">. The supplied synthetic evaluation shows improved </w:t>
      </w:r>
      <w:proofErr w:type="spellStart"/>
      <w:r>
        <w:t>nDCG</w:t>
      </w:r>
      <w:proofErr w:type="spellEnd"/>
      <w:r>
        <w:rPr>
          <w:spacing w:val="-7"/>
        </w:rPr>
        <w:t xml:space="preserve"> </w:t>
      </w:r>
      <w:r>
        <w:t>and</w:t>
      </w:r>
      <w:r>
        <w:rPr>
          <w:spacing w:val="-6"/>
        </w:rPr>
        <w:t xml:space="preserve"> </w:t>
      </w:r>
      <w:r>
        <w:t>complete</w:t>
      </w:r>
      <w:r>
        <w:rPr>
          <w:spacing w:val="-7"/>
        </w:rPr>
        <w:t xml:space="preserve"> </w:t>
      </w:r>
      <w:r>
        <w:t>explanation</w:t>
      </w:r>
      <w:r>
        <w:rPr>
          <w:spacing w:val="-7"/>
        </w:rPr>
        <w:t xml:space="preserve"> </w:t>
      </w:r>
      <w:r>
        <w:t>coverage</w:t>
      </w:r>
      <w:r>
        <w:rPr>
          <w:spacing w:val="-6"/>
        </w:rPr>
        <w:t xml:space="preserve"> </w:t>
      </w:r>
      <w:r>
        <w:t>relative</w:t>
      </w:r>
      <w:r>
        <w:rPr>
          <w:spacing w:val="-7"/>
        </w:rPr>
        <w:t xml:space="preserve"> </w:t>
      </w:r>
      <w:r>
        <w:t>to</w:t>
      </w:r>
      <w:r>
        <w:rPr>
          <w:spacing w:val="-6"/>
        </w:rPr>
        <w:t xml:space="preserve"> </w:t>
      </w:r>
      <w:r>
        <w:t>the</w:t>
      </w:r>
      <w:r>
        <w:rPr>
          <w:spacing w:val="-7"/>
        </w:rPr>
        <w:t xml:space="preserve"> </w:t>
      </w:r>
      <w:r>
        <w:t>listed comparison</w:t>
      </w:r>
      <w:r>
        <w:rPr>
          <w:spacing w:val="-7"/>
        </w:rPr>
        <w:t xml:space="preserve"> </w:t>
      </w:r>
      <w:r>
        <w:t>systems,</w:t>
      </w:r>
      <w:r>
        <w:rPr>
          <w:spacing w:val="-7"/>
        </w:rPr>
        <w:t xml:space="preserve"> </w:t>
      </w:r>
      <w:r>
        <w:t>while</w:t>
      </w:r>
      <w:r>
        <w:rPr>
          <w:spacing w:val="-7"/>
        </w:rPr>
        <w:t xml:space="preserve"> </w:t>
      </w:r>
      <w:r>
        <w:t>the</w:t>
      </w:r>
      <w:r>
        <w:rPr>
          <w:spacing w:val="-7"/>
        </w:rPr>
        <w:t xml:space="preserve"> </w:t>
      </w:r>
      <w:r>
        <w:t>ablation</w:t>
      </w:r>
      <w:r>
        <w:rPr>
          <w:spacing w:val="-7"/>
        </w:rPr>
        <w:t xml:space="preserve"> </w:t>
      </w:r>
      <w:r>
        <w:t>study</w:t>
      </w:r>
      <w:r>
        <w:rPr>
          <w:spacing w:val="-7"/>
        </w:rPr>
        <w:t xml:space="preserve"> </w:t>
      </w:r>
      <w:r>
        <w:t>indicates</w:t>
      </w:r>
      <w:r>
        <w:rPr>
          <w:spacing w:val="-7"/>
        </w:rPr>
        <w:t xml:space="preserve"> </w:t>
      </w:r>
      <w:r>
        <w:t>that</w:t>
      </w:r>
      <w:r>
        <w:rPr>
          <w:spacing w:val="-7"/>
        </w:rPr>
        <w:t xml:space="preserve"> </w:t>
      </w:r>
      <w:r>
        <w:t>the persuasion penalty contributes materially to ranking quality. The findings support the feasibility of integrating responsible objectives into personalized news delivery, but validation on real benchmark data remains necessary before the results can be treated as a general performance claim.</w:t>
      </w:r>
    </w:p>
    <w:p w14:paraId="023A3D9C" w14:textId="77777777" w:rsidR="00520EAE" w:rsidRDefault="00000000">
      <w:pPr>
        <w:pStyle w:val="BodyText"/>
        <w:spacing w:before="210"/>
        <w:ind w:left="0" w:right="59"/>
        <w:jc w:val="center"/>
      </w:pPr>
      <w:r>
        <w:rPr>
          <w:smallCaps/>
          <w:spacing w:val="-2"/>
        </w:rPr>
        <w:t>Acknowledgment</w:t>
      </w:r>
    </w:p>
    <w:p w14:paraId="0F5A2F4A" w14:textId="7D3BC832" w:rsidR="00520EAE" w:rsidRDefault="00000000">
      <w:pPr>
        <w:pStyle w:val="BodyText"/>
        <w:spacing w:before="125" w:line="249" w:lineRule="auto"/>
        <w:ind w:left="199" w:right="257" w:firstLine="199"/>
      </w:pPr>
      <w:r>
        <w:t xml:space="preserve">The authors thank Dr. </w:t>
      </w:r>
      <w:r w:rsidR="00FD2B9A">
        <w:t>Premanand V</w:t>
      </w:r>
      <w:r>
        <w:t xml:space="preserve"> for guidance and review during the development of this work.</w:t>
      </w:r>
    </w:p>
    <w:p w14:paraId="11D4E468" w14:textId="77777777" w:rsidR="00520EAE" w:rsidRDefault="00000000">
      <w:pPr>
        <w:pStyle w:val="BodyText"/>
        <w:spacing w:before="210"/>
        <w:ind w:left="0" w:right="58"/>
        <w:jc w:val="center"/>
      </w:pPr>
      <w:r>
        <w:rPr>
          <w:smallCaps/>
          <w:spacing w:val="-2"/>
        </w:rPr>
        <w:t>References</w:t>
      </w:r>
    </w:p>
    <w:p w14:paraId="2F4B2EF1" w14:textId="77777777" w:rsidR="00520EAE" w:rsidRDefault="00000000">
      <w:pPr>
        <w:pStyle w:val="ListParagraph"/>
        <w:numPr>
          <w:ilvl w:val="0"/>
          <w:numId w:val="1"/>
        </w:numPr>
        <w:tabs>
          <w:tab w:val="left" w:pos="562"/>
          <w:tab w:val="left" w:pos="564"/>
        </w:tabs>
        <w:spacing w:before="161" w:line="232" w:lineRule="auto"/>
        <w:ind w:right="257"/>
        <w:jc w:val="both"/>
        <w:rPr>
          <w:sz w:val="16"/>
        </w:rPr>
      </w:pPr>
      <w:r>
        <w:rPr>
          <w:sz w:val="16"/>
        </w:rPr>
        <w:t>C. Wu, F. Wu, M. An, J. Huang, Y. Huang, and X. Xie, “Neural news</w:t>
      </w:r>
      <w:r>
        <w:rPr>
          <w:spacing w:val="40"/>
          <w:sz w:val="16"/>
        </w:rPr>
        <w:t xml:space="preserve"> </w:t>
      </w:r>
      <w:r>
        <w:rPr>
          <w:sz w:val="16"/>
        </w:rPr>
        <w:t xml:space="preserve">recommendation with multi-head self-attention,” in </w:t>
      </w:r>
      <w:r>
        <w:rPr>
          <w:i/>
          <w:sz w:val="16"/>
        </w:rPr>
        <w:t>Proc. 2019 Conf.</w:t>
      </w:r>
      <w:r>
        <w:rPr>
          <w:i/>
          <w:spacing w:val="40"/>
          <w:sz w:val="16"/>
        </w:rPr>
        <w:t xml:space="preserve"> </w:t>
      </w:r>
      <w:r>
        <w:rPr>
          <w:i/>
          <w:sz w:val="16"/>
        </w:rPr>
        <w:t>Empirical Methods in Natural Language Processing and 9th Int. Joint</w:t>
      </w:r>
      <w:r>
        <w:rPr>
          <w:i/>
          <w:spacing w:val="40"/>
          <w:sz w:val="16"/>
        </w:rPr>
        <w:t xml:space="preserve"> </w:t>
      </w:r>
      <w:r>
        <w:rPr>
          <w:i/>
          <w:sz w:val="16"/>
        </w:rPr>
        <w:t>Conf. Natural Language Processing</w:t>
      </w:r>
      <w:r>
        <w:rPr>
          <w:sz w:val="16"/>
        </w:rPr>
        <w:t>, 2019, pp. 6389–6394.</w:t>
      </w:r>
    </w:p>
    <w:p w14:paraId="7254A020" w14:textId="77777777" w:rsidR="00520EAE" w:rsidRDefault="00000000">
      <w:pPr>
        <w:pStyle w:val="ListParagraph"/>
        <w:numPr>
          <w:ilvl w:val="0"/>
          <w:numId w:val="1"/>
        </w:numPr>
        <w:tabs>
          <w:tab w:val="left" w:pos="562"/>
          <w:tab w:val="left" w:pos="564"/>
        </w:tabs>
        <w:spacing w:before="9" w:line="232" w:lineRule="auto"/>
        <w:ind w:right="257"/>
        <w:jc w:val="both"/>
        <w:rPr>
          <w:sz w:val="16"/>
        </w:rPr>
      </w:pPr>
      <w:r>
        <w:rPr>
          <w:sz w:val="16"/>
        </w:rPr>
        <w:t>C. Wu, F. Wu, M. An, J. Huang, Y. Huang, and X. Xie, “Neural news</w:t>
      </w:r>
      <w:r>
        <w:rPr>
          <w:spacing w:val="40"/>
          <w:sz w:val="16"/>
        </w:rPr>
        <w:t xml:space="preserve"> </w:t>
      </w:r>
      <w:r>
        <w:rPr>
          <w:sz w:val="16"/>
        </w:rPr>
        <w:t xml:space="preserve">recommendation with attentive multi-view learning,” in </w:t>
      </w:r>
      <w:r>
        <w:rPr>
          <w:i/>
          <w:sz w:val="16"/>
        </w:rPr>
        <w:t>Proc. 28th Int.</w:t>
      </w:r>
      <w:r>
        <w:rPr>
          <w:i/>
          <w:spacing w:val="40"/>
          <w:sz w:val="16"/>
        </w:rPr>
        <w:t xml:space="preserve"> </w:t>
      </w:r>
      <w:r>
        <w:rPr>
          <w:i/>
          <w:sz w:val="16"/>
        </w:rPr>
        <w:t>Joint Conf. Artificial Intelligence</w:t>
      </w:r>
      <w:r>
        <w:rPr>
          <w:sz w:val="16"/>
        </w:rPr>
        <w:t>, 2019, pp. 3863–3869.</w:t>
      </w:r>
    </w:p>
    <w:p w14:paraId="338FDDE4" w14:textId="77777777" w:rsidR="00520EAE" w:rsidRDefault="00000000">
      <w:pPr>
        <w:pStyle w:val="ListParagraph"/>
        <w:numPr>
          <w:ilvl w:val="0"/>
          <w:numId w:val="1"/>
        </w:numPr>
        <w:tabs>
          <w:tab w:val="left" w:pos="562"/>
          <w:tab w:val="left" w:pos="564"/>
        </w:tabs>
        <w:spacing w:before="7" w:line="232" w:lineRule="auto"/>
        <w:ind w:right="257"/>
        <w:jc w:val="both"/>
        <w:rPr>
          <w:sz w:val="16"/>
        </w:rPr>
      </w:pPr>
      <w:r>
        <w:rPr>
          <w:sz w:val="16"/>
        </w:rPr>
        <w:t>M. An, F. Wu, C. Wu, K. Zhang, Z. Li, and X. Xie, “Neural news rec-</w:t>
      </w:r>
      <w:proofErr w:type="spellStart"/>
      <w:r>
        <w:rPr>
          <w:sz w:val="16"/>
        </w:rPr>
        <w:t>ommendation</w:t>
      </w:r>
      <w:proofErr w:type="spellEnd"/>
      <w:r>
        <w:rPr>
          <w:sz w:val="16"/>
        </w:rPr>
        <w:t xml:space="preserve"> with long- and short-term user representations,” in </w:t>
      </w:r>
      <w:r>
        <w:rPr>
          <w:i/>
          <w:sz w:val="16"/>
        </w:rPr>
        <w:t>Proc.</w:t>
      </w:r>
      <w:r>
        <w:rPr>
          <w:i/>
          <w:spacing w:val="40"/>
          <w:sz w:val="16"/>
        </w:rPr>
        <w:t xml:space="preserve"> </w:t>
      </w:r>
      <w:r>
        <w:rPr>
          <w:i/>
          <w:sz w:val="16"/>
        </w:rPr>
        <w:t>57th Annu. Meeting of the Association for Computational Linguistics</w:t>
      </w:r>
      <w:r>
        <w:rPr>
          <w:sz w:val="16"/>
        </w:rPr>
        <w:t>,</w:t>
      </w:r>
      <w:r>
        <w:rPr>
          <w:spacing w:val="40"/>
          <w:sz w:val="16"/>
        </w:rPr>
        <w:t xml:space="preserve"> </w:t>
      </w:r>
      <w:r>
        <w:rPr>
          <w:sz w:val="16"/>
        </w:rPr>
        <w:t>2019, pp. 336–345.</w:t>
      </w:r>
    </w:p>
    <w:p w14:paraId="31404DD1" w14:textId="77777777" w:rsidR="00520EAE" w:rsidRDefault="00000000">
      <w:pPr>
        <w:pStyle w:val="ListParagraph"/>
        <w:numPr>
          <w:ilvl w:val="0"/>
          <w:numId w:val="1"/>
        </w:numPr>
        <w:tabs>
          <w:tab w:val="left" w:pos="562"/>
          <w:tab w:val="left" w:pos="564"/>
        </w:tabs>
        <w:spacing w:before="9" w:line="232" w:lineRule="auto"/>
        <w:ind w:right="257"/>
        <w:jc w:val="both"/>
        <w:rPr>
          <w:sz w:val="16"/>
        </w:rPr>
      </w:pPr>
      <w:r>
        <w:rPr>
          <w:sz w:val="16"/>
        </w:rPr>
        <w:t>T. Phan et al., “GLORY: Global and local news recommendation with</w:t>
      </w:r>
      <w:r>
        <w:rPr>
          <w:spacing w:val="40"/>
          <w:sz w:val="16"/>
        </w:rPr>
        <w:t xml:space="preserve"> </w:t>
      </w:r>
      <w:r>
        <w:rPr>
          <w:sz w:val="16"/>
        </w:rPr>
        <w:t xml:space="preserve">graph representation learning,” in </w:t>
      </w:r>
      <w:r>
        <w:rPr>
          <w:i/>
          <w:sz w:val="16"/>
        </w:rPr>
        <w:t>Proc. ACM Web Conference</w:t>
      </w:r>
      <w:r>
        <w:rPr>
          <w:sz w:val="16"/>
        </w:rPr>
        <w:t>, 2023.</w:t>
      </w:r>
    </w:p>
    <w:p w14:paraId="0AF62A8A" w14:textId="77777777" w:rsidR="00520EAE" w:rsidRDefault="00000000">
      <w:pPr>
        <w:pStyle w:val="ListParagraph"/>
        <w:numPr>
          <w:ilvl w:val="0"/>
          <w:numId w:val="1"/>
        </w:numPr>
        <w:tabs>
          <w:tab w:val="left" w:pos="562"/>
          <w:tab w:val="left" w:pos="564"/>
        </w:tabs>
        <w:spacing w:before="6" w:line="232" w:lineRule="auto"/>
        <w:ind w:right="257"/>
        <w:jc w:val="both"/>
        <w:rPr>
          <w:sz w:val="16"/>
        </w:rPr>
      </w:pPr>
      <w:r>
        <w:rPr>
          <w:sz w:val="16"/>
        </w:rPr>
        <w:t xml:space="preserve">T. Li et al., “Provider fairness-aware news recommendation,” in </w:t>
      </w:r>
      <w:r>
        <w:rPr>
          <w:i/>
          <w:sz w:val="16"/>
        </w:rPr>
        <w:t>Proc.</w:t>
      </w:r>
      <w:r>
        <w:rPr>
          <w:i/>
          <w:spacing w:val="40"/>
          <w:sz w:val="16"/>
        </w:rPr>
        <w:t xml:space="preserve"> </w:t>
      </w:r>
      <w:r>
        <w:rPr>
          <w:i/>
          <w:sz w:val="16"/>
        </w:rPr>
        <w:t>45th Int. ACM SIGIR Conf. Research and Development in Information</w:t>
      </w:r>
      <w:r>
        <w:rPr>
          <w:i/>
          <w:spacing w:val="40"/>
          <w:sz w:val="16"/>
        </w:rPr>
        <w:t xml:space="preserve"> </w:t>
      </w:r>
      <w:r>
        <w:rPr>
          <w:i/>
          <w:sz w:val="16"/>
        </w:rPr>
        <w:t>Retrieval</w:t>
      </w:r>
      <w:r>
        <w:rPr>
          <w:sz w:val="16"/>
        </w:rPr>
        <w:t>, 2022.</w:t>
      </w:r>
    </w:p>
    <w:p w14:paraId="20CA9AEB" w14:textId="77777777" w:rsidR="00520EAE" w:rsidRDefault="00000000">
      <w:pPr>
        <w:pStyle w:val="ListParagraph"/>
        <w:numPr>
          <w:ilvl w:val="0"/>
          <w:numId w:val="1"/>
        </w:numPr>
        <w:tabs>
          <w:tab w:val="left" w:pos="562"/>
          <w:tab w:val="left" w:pos="564"/>
        </w:tabs>
        <w:spacing w:before="8" w:line="232" w:lineRule="auto"/>
        <w:ind w:right="257"/>
        <w:jc w:val="both"/>
        <w:rPr>
          <w:sz w:val="16"/>
        </w:rPr>
      </w:pPr>
      <w:r>
        <w:rPr>
          <w:sz w:val="16"/>
        </w:rPr>
        <w:t>J. Piskorski et al., “SemEval-2023 Task 3: Detecting the category,</w:t>
      </w:r>
      <w:r>
        <w:rPr>
          <w:spacing w:val="40"/>
          <w:sz w:val="16"/>
        </w:rPr>
        <w:t xml:space="preserve"> </w:t>
      </w:r>
      <w:r>
        <w:rPr>
          <w:sz w:val="16"/>
        </w:rPr>
        <w:t>framing,</w:t>
      </w:r>
      <w:r>
        <w:rPr>
          <w:spacing w:val="-6"/>
          <w:sz w:val="16"/>
        </w:rPr>
        <w:t xml:space="preserve"> </w:t>
      </w:r>
      <w:r>
        <w:rPr>
          <w:sz w:val="16"/>
        </w:rPr>
        <w:t>and</w:t>
      </w:r>
      <w:r>
        <w:rPr>
          <w:spacing w:val="-6"/>
          <w:sz w:val="16"/>
        </w:rPr>
        <w:t xml:space="preserve"> </w:t>
      </w:r>
      <w:r>
        <w:rPr>
          <w:sz w:val="16"/>
        </w:rPr>
        <w:t>persuasion</w:t>
      </w:r>
      <w:r>
        <w:rPr>
          <w:spacing w:val="-6"/>
          <w:sz w:val="16"/>
        </w:rPr>
        <w:t xml:space="preserve"> </w:t>
      </w:r>
      <w:r>
        <w:rPr>
          <w:sz w:val="16"/>
        </w:rPr>
        <w:t>techniques</w:t>
      </w:r>
      <w:r>
        <w:rPr>
          <w:spacing w:val="-6"/>
          <w:sz w:val="16"/>
        </w:rPr>
        <w:t xml:space="preserve"> </w:t>
      </w:r>
      <w:r>
        <w:rPr>
          <w:sz w:val="16"/>
        </w:rPr>
        <w:t>in</w:t>
      </w:r>
      <w:r>
        <w:rPr>
          <w:spacing w:val="-6"/>
          <w:sz w:val="16"/>
        </w:rPr>
        <w:t xml:space="preserve"> </w:t>
      </w:r>
      <w:r>
        <w:rPr>
          <w:sz w:val="16"/>
        </w:rPr>
        <w:t>online</w:t>
      </w:r>
      <w:r>
        <w:rPr>
          <w:spacing w:val="-6"/>
          <w:sz w:val="16"/>
        </w:rPr>
        <w:t xml:space="preserve"> </w:t>
      </w:r>
      <w:r>
        <w:rPr>
          <w:sz w:val="16"/>
        </w:rPr>
        <w:t>news</w:t>
      </w:r>
      <w:r>
        <w:rPr>
          <w:spacing w:val="-6"/>
          <w:sz w:val="16"/>
        </w:rPr>
        <w:t xml:space="preserve"> </w:t>
      </w:r>
      <w:r>
        <w:rPr>
          <w:sz w:val="16"/>
        </w:rPr>
        <w:t>in</w:t>
      </w:r>
      <w:r>
        <w:rPr>
          <w:spacing w:val="-6"/>
          <w:sz w:val="16"/>
        </w:rPr>
        <w:t xml:space="preserve"> </w:t>
      </w:r>
      <w:r>
        <w:rPr>
          <w:sz w:val="16"/>
        </w:rPr>
        <w:t>nine</w:t>
      </w:r>
      <w:r>
        <w:rPr>
          <w:spacing w:val="-6"/>
          <w:sz w:val="16"/>
        </w:rPr>
        <w:t xml:space="preserve"> </w:t>
      </w:r>
      <w:r>
        <w:rPr>
          <w:sz w:val="16"/>
        </w:rPr>
        <w:t>languages,”</w:t>
      </w:r>
      <w:r>
        <w:rPr>
          <w:spacing w:val="-6"/>
          <w:sz w:val="16"/>
        </w:rPr>
        <w:t xml:space="preserve"> </w:t>
      </w:r>
      <w:r>
        <w:rPr>
          <w:sz w:val="16"/>
        </w:rPr>
        <w:t>in</w:t>
      </w:r>
      <w:r>
        <w:rPr>
          <w:spacing w:val="40"/>
          <w:sz w:val="16"/>
        </w:rPr>
        <w:t xml:space="preserve"> </w:t>
      </w:r>
      <w:r>
        <w:rPr>
          <w:i/>
          <w:sz w:val="16"/>
        </w:rPr>
        <w:t>Proc.</w:t>
      </w:r>
      <w:r>
        <w:rPr>
          <w:i/>
          <w:spacing w:val="-6"/>
          <w:sz w:val="16"/>
        </w:rPr>
        <w:t xml:space="preserve"> </w:t>
      </w:r>
      <w:r>
        <w:rPr>
          <w:i/>
          <w:sz w:val="16"/>
        </w:rPr>
        <w:t>17th</w:t>
      </w:r>
      <w:r>
        <w:rPr>
          <w:i/>
          <w:spacing w:val="-6"/>
          <w:sz w:val="16"/>
        </w:rPr>
        <w:t xml:space="preserve"> </w:t>
      </w:r>
      <w:r>
        <w:rPr>
          <w:i/>
          <w:sz w:val="16"/>
        </w:rPr>
        <w:t>Int.</w:t>
      </w:r>
      <w:r>
        <w:rPr>
          <w:i/>
          <w:spacing w:val="-6"/>
          <w:sz w:val="16"/>
        </w:rPr>
        <w:t xml:space="preserve"> </w:t>
      </w:r>
      <w:r>
        <w:rPr>
          <w:i/>
          <w:sz w:val="16"/>
        </w:rPr>
        <w:t>Workshop</w:t>
      </w:r>
      <w:r>
        <w:rPr>
          <w:i/>
          <w:spacing w:val="-6"/>
          <w:sz w:val="16"/>
        </w:rPr>
        <w:t xml:space="preserve"> </w:t>
      </w:r>
      <w:r>
        <w:rPr>
          <w:i/>
          <w:sz w:val="16"/>
        </w:rPr>
        <w:t>on</w:t>
      </w:r>
      <w:r>
        <w:rPr>
          <w:i/>
          <w:spacing w:val="-6"/>
          <w:sz w:val="16"/>
        </w:rPr>
        <w:t xml:space="preserve"> </w:t>
      </w:r>
      <w:r>
        <w:rPr>
          <w:i/>
          <w:sz w:val="16"/>
        </w:rPr>
        <w:t>Semantic</w:t>
      </w:r>
      <w:r>
        <w:rPr>
          <w:i/>
          <w:spacing w:val="-6"/>
          <w:sz w:val="16"/>
        </w:rPr>
        <w:t xml:space="preserve"> </w:t>
      </w:r>
      <w:r>
        <w:rPr>
          <w:i/>
          <w:sz w:val="16"/>
        </w:rPr>
        <w:t>Evaluation</w:t>
      </w:r>
      <w:r>
        <w:rPr>
          <w:sz w:val="16"/>
        </w:rPr>
        <w:t>,</w:t>
      </w:r>
      <w:r>
        <w:rPr>
          <w:spacing w:val="-6"/>
          <w:sz w:val="16"/>
        </w:rPr>
        <w:t xml:space="preserve"> </w:t>
      </w:r>
      <w:r>
        <w:rPr>
          <w:sz w:val="16"/>
        </w:rPr>
        <w:t>2023,</w:t>
      </w:r>
      <w:r>
        <w:rPr>
          <w:spacing w:val="-6"/>
          <w:sz w:val="16"/>
        </w:rPr>
        <w:t xml:space="preserve"> </w:t>
      </w:r>
      <w:r>
        <w:rPr>
          <w:sz w:val="16"/>
        </w:rPr>
        <w:t>pp.</w:t>
      </w:r>
      <w:r>
        <w:rPr>
          <w:spacing w:val="-6"/>
          <w:sz w:val="16"/>
        </w:rPr>
        <w:t xml:space="preserve"> </w:t>
      </w:r>
      <w:r>
        <w:rPr>
          <w:sz w:val="16"/>
        </w:rPr>
        <w:t>2343–2361.</w:t>
      </w:r>
    </w:p>
    <w:p w14:paraId="17A5F859" w14:textId="77777777" w:rsidR="00520EAE" w:rsidRDefault="00000000">
      <w:pPr>
        <w:pStyle w:val="ListParagraph"/>
        <w:numPr>
          <w:ilvl w:val="0"/>
          <w:numId w:val="1"/>
        </w:numPr>
        <w:tabs>
          <w:tab w:val="left" w:pos="562"/>
          <w:tab w:val="left" w:pos="564"/>
        </w:tabs>
        <w:spacing w:before="7" w:line="232" w:lineRule="auto"/>
        <w:ind w:right="257"/>
        <w:jc w:val="both"/>
        <w:rPr>
          <w:sz w:val="16"/>
        </w:rPr>
      </w:pPr>
      <w:r>
        <w:rPr>
          <w:sz w:val="16"/>
        </w:rPr>
        <w:t>F. Wu et al., “MIND: A large-scale dataset for news recommendation,”</w:t>
      </w:r>
      <w:r>
        <w:rPr>
          <w:spacing w:val="40"/>
          <w:sz w:val="16"/>
        </w:rPr>
        <w:t xml:space="preserve"> </w:t>
      </w:r>
      <w:r>
        <w:rPr>
          <w:sz w:val="16"/>
        </w:rPr>
        <w:t xml:space="preserve">in </w:t>
      </w:r>
      <w:r>
        <w:rPr>
          <w:i/>
          <w:sz w:val="16"/>
        </w:rPr>
        <w:t>Proc. 58th Annu. Meeting of the Association for Computational</w:t>
      </w:r>
      <w:r>
        <w:rPr>
          <w:i/>
          <w:spacing w:val="40"/>
          <w:sz w:val="16"/>
        </w:rPr>
        <w:t xml:space="preserve"> </w:t>
      </w:r>
      <w:r>
        <w:rPr>
          <w:i/>
          <w:sz w:val="16"/>
        </w:rPr>
        <w:t>Linguistics</w:t>
      </w:r>
      <w:r>
        <w:rPr>
          <w:sz w:val="16"/>
        </w:rPr>
        <w:t>, 2020, pp. 3597–3606.</w:t>
      </w:r>
    </w:p>
    <w:p w14:paraId="5535330A" w14:textId="77777777" w:rsidR="00520EAE" w:rsidRDefault="00000000">
      <w:pPr>
        <w:pStyle w:val="ListParagraph"/>
        <w:numPr>
          <w:ilvl w:val="0"/>
          <w:numId w:val="1"/>
        </w:numPr>
        <w:tabs>
          <w:tab w:val="left" w:pos="562"/>
          <w:tab w:val="left" w:pos="564"/>
        </w:tabs>
        <w:spacing w:before="8" w:line="232" w:lineRule="auto"/>
        <w:ind w:right="257"/>
        <w:jc w:val="both"/>
        <w:rPr>
          <w:sz w:val="16"/>
        </w:rPr>
      </w:pPr>
      <w:r>
        <w:rPr>
          <w:sz w:val="16"/>
        </w:rPr>
        <w:t>W. L. Hamilton, R. Ying, and J. Leskovec, “Inductive representation</w:t>
      </w:r>
      <w:r>
        <w:rPr>
          <w:spacing w:val="40"/>
          <w:sz w:val="16"/>
        </w:rPr>
        <w:t xml:space="preserve"> </w:t>
      </w:r>
      <w:r>
        <w:rPr>
          <w:sz w:val="16"/>
        </w:rPr>
        <w:t>learning</w:t>
      </w:r>
      <w:r>
        <w:rPr>
          <w:spacing w:val="-8"/>
          <w:sz w:val="16"/>
        </w:rPr>
        <w:t xml:space="preserve"> </w:t>
      </w:r>
      <w:r>
        <w:rPr>
          <w:sz w:val="16"/>
        </w:rPr>
        <w:t>on</w:t>
      </w:r>
      <w:r>
        <w:rPr>
          <w:spacing w:val="-8"/>
          <w:sz w:val="16"/>
        </w:rPr>
        <w:t xml:space="preserve"> </w:t>
      </w:r>
      <w:r>
        <w:rPr>
          <w:sz w:val="16"/>
        </w:rPr>
        <w:t>large</w:t>
      </w:r>
      <w:r>
        <w:rPr>
          <w:spacing w:val="-8"/>
          <w:sz w:val="16"/>
        </w:rPr>
        <w:t xml:space="preserve"> </w:t>
      </w:r>
      <w:r>
        <w:rPr>
          <w:sz w:val="16"/>
        </w:rPr>
        <w:t>graphs,”</w:t>
      </w:r>
      <w:r>
        <w:rPr>
          <w:spacing w:val="-8"/>
          <w:sz w:val="16"/>
        </w:rPr>
        <w:t xml:space="preserve"> </w:t>
      </w:r>
      <w:r>
        <w:rPr>
          <w:sz w:val="16"/>
        </w:rPr>
        <w:t>in</w:t>
      </w:r>
      <w:r>
        <w:rPr>
          <w:spacing w:val="-8"/>
          <w:sz w:val="16"/>
        </w:rPr>
        <w:t xml:space="preserve"> </w:t>
      </w:r>
      <w:r>
        <w:rPr>
          <w:i/>
          <w:sz w:val="16"/>
        </w:rPr>
        <w:t>Advances</w:t>
      </w:r>
      <w:r>
        <w:rPr>
          <w:i/>
          <w:spacing w:val="-8"/>
          <w:sz w:val="16"/>
        </w:rPr>
        <w:t xml:space="preserve"> </w:t>
      </w:r>
      <w:r>
        <w:rPr>
          <w:i/>
          <w:sz w:val="16"/>
        </w:rPr>
        <w:t>in</w:t>
      </w:r>
      <w:r>
        <w:rPr>
          <w:i/>
          <w:spacing w:val="-8"/>
          <w:sz w:val="16"/>
        </w:rPr>
        <w:t xml:space="preserve"> </w:t>
      </w:r>
      <w:r>
        <w:rPr>
          <w:i/>
          <w:sz w:val="16"/>
        </w:rPr>
        <w:t>Neural</w:t>
      </w:r>
      <w:r>
        <w:rPr>
          <w:i/>
          <w:spacing w:val="-8"/>
          <w:sz w:val="16"/>
        </w:rPr>
        <w:t xml:space="preserve"> </w:t>
      </w:r>
      <w:r>
        <w:rPr>
          <w:i/>
          <w:sz w:val="16"/>
        </w:rPr>
        <w:t>Information</w:t>
      </w:r>
      <w:r>
        <w:rPr>
          <w:i/>
          <w:spacing w:val="-8"/>
          <w:sz w:val="16"/>
        </w:rPr>
        <w:t xml:space="preserve"> </w:t>
      </w:r>
      <w:r>
        <w:rPr>
          <w:i/>
          <w:sz w:val="16"/>
        </w:rPr>
        <w:t>Processing</w:t>
      </w:r>
      <w:r>
        <w:rPr>
          <w:i/>
          <w:spacing w:val="40"/>
          <w:sz w:val="16"/>
        </w:rPr>
        <w:t xml:space="preserve"> </w:t>
      </w:r>
      <w:r>
        <w:rPr>
          <w:i/>
          <w:sz w:val="16"/>
        </w:rPr>
        <w:t>Systems</w:t>
      </w:r>
      <w:r>
        <w:rPr>
          <w:sz w:val="16"/>
        </w:rPr>
        <w:t>, vol. 30, 2017.</w:t>
      </w:r>
    </w:p>
    <w:p w14:paraId="74F3F620" w14:textId="77777777" w:rsidR="00520EAE" w:rsidRDefault="00520EAE">
      <w:pPr>
        <w:pStyle w:val="ListParagraph"/>
        <w:spacing w:line="232" w:lineRule="auto"/>
        <w:rPr>
          <w:sz w:val="16"/>
        </w:rPr>
        <w:sectPr w:rsidR="00520EAE">
          <w:type w:val="continuous"/>
          <w:pgSz w:w="12240" w:h="15840"/>
          <w:pgMar w:top="900" w:right="720" w:bottom="280" w:left="720" w:header="720" w:footer="720" w:gutter="0"/>
          <w:cols w:num="2" w:space="720" w:equalWidth="0">
            <w:col w:w="5281" w:space="40"/>
            <w:col w:w="5479"/>
          </w:cols>
        </w:sectPr>
      </w:pPr>
    </w:p>
    <w:p w14:paraId="4E360E41" w14:textId="77777777" w:rsidR="00520EAE" w:rsidRDefault="00000000">
      <w:pPr>
        <w:pStyle w:val="ListParagraph"/>
        <w:numPr>
          <w:ilvl w:val="0"/>
          <w:numId w:val="1"/>
        </w:numPr>
        <w:tabs>
          <w:tab w:val="left" w:pos="622"/>
          <w:tab w:val="left" w:pos="624"/>
        </w:tabs>
        <w:spacing w:before="73" w:line="232" w:lineRule="auto"/>
        <w:ind w:left="624" w:right="5517"/>
        <w:jc w:val="both"/>
        <w:rPr>
          <w:sz w:val="16"/>
        </w:rPr>
      </w:pPr>
      <w:r>
        <w:rPr>
          <w:sz w:val="16"/>
        </w:rPr>
        <w:lastRenderedPageBreak/>
        <w:t>J. Devlin, M.-W. Chang, K. Lee, and K. Toutanova, “BERT: Pre-training of deep bidirectional transformers for language understanding,”</w:t>
      </w:r>
      <w:r>
        <w:rPr>
          <w:spacing w:val="40"/>
          <w:sz w:val="16"/>
        </w:rPr>
        <w:t xml:space="preserve"> </w:t>
      </w:r>
      <w:r>
        <w:rPr>
          <w:sz w:val="16"/>
        </w:rPr>
        <w:t xml:space="preserve">in </w:t>
      </w:r>
      <w:r>
        <w:rPr>
          <w:i/>
          <w:sz w:val="16"/>
        </w:rPr>
        <w:t>Proc. North American Chapter of the Association for Computational</w:t>
      </w:r>
      <w:r>
        <w:rPr>
          <w:i/>
          <w:spacing w:val="40"/>
          <w:sz w:val="16"/>
        </w:rPr>
        <w:t xml:space="preserve"> </w:t>
      </w:r>
      <w:r>
        <w:rPr>
          <w:i/>
          <w:sz w:val="16"/>
        </w:rPr>
        <w:t>Linguistics</w:t>
      </w:r>
      <w:r>
        <w:rPr>
          <w:sz w:val="16"/>
        </w:rPr>
        <w:t>, 2019, pp. 4171–4186.</w:t>
      </w:r>
    </w:p>
    <w:p w14:paraId="0ACDAB5C" w14:textId="77777777" w:rsidR="00520EAE" w:rsidRDefault="00000000">
      <w:pPr>
        <w:pStyle w:val="ListParagraph"/>
        <w:numPr>
          <w:ilvl w:val="0"/>
          <w:numId w:val="1"/>
        </w:numPr>
        <w:tabs>
          <w:tab w:val="left" w:pos="622"/>
          <w:tab w:val="left" w:pos="624"/>
        </w:tabs>
        <w:spacing w:before="3" w:line="232" w:lineRule="auto"/>
        <w:ind w:left="624" w:right="5517" w:hanging="366"/>
        <w:jc w:val="both"/>
        <w:rPr>
          <w:sz w:val="16"/>
        </w:rPr>
      </w:pPr>
      <w:r>
        <w:rPr>
          <w:sz w:val="16"/>
        </w:rPr>
        <w:t>United</w:t>
      </w:r>
      <w:r>
        <w:rPr>
          <w:spacing w:val="-1"/>
          <w:sz w:val="16"/>
        </w:rPr>
        <w:t xml:space="preserve"> </w:t>
      </w:r>
      <w:r>
        <w:rPr>
          <w:sz w:val="16"/>
        </w:rPr>
        <w:t>Nations,</w:t>
      </w:r>
      <w:r>
        <w:rPr>
          <w:spacing w:val="-1"/>
          <w:sz w:val="16"/>
        </w:rPr>
        <w:t xml:space="preserve"> </w:t>
      </w:r>
      <w:r>
        <w:rPr>
          <w:sz w:val="16"/>
        </w:rPr>
        <w:t>“Transforming</w:t>
      </w:r>
      <w:r>
        <w:rPr>
          <w:spacing w:val="-1"/>
          <w:sz w:val="16"/>
        </w:rPr>
        <w:t xml:space="preserve"> </w:t>
      </w:r>
      <w:r>
        <w:rPr>
          <w:sz w:val="16"/>
        </w:rPr>
        <w:t>our</w:t>
      </w:r>
      <w:r>
        <w:rPr>
          <w:spacing w:val="-1"/>
          <w:sz w:val="16"/>
        </w:rPr>
        <w:t xml:space="preserve"> </w:t>
      </w:r>
      <w:r>
        <w:rPr>
          <w:sz w:val="16"/>
        </w:rPr>
        <w:t>world:</w:t>
      </w:r>
      <w:r>
        <w:rPr>
          <w:spacing w:val="-1"/>
          <w:sz w:val="16"/>
        </w:rPr>
        <w:t xml:space="preserve"> </w:t>
      </w:r>
      <w:r>
        <w:rPr>
          <w:sz w:val="16"/>
        </w:rPr>
        <w:t>The</w:t>
      </w:r>
      <w:r>
        <w:rPr>
          <w:spacing w:val="-1"/>
          <w:sz w:val="16"/>
        </w:rPr>
        <w:t xml:space="preserve"> </w:t>
      </w:r>
      <w:r>
        <w:rPr>
          <w:sz w:val="16"/>
        </w:rPr>
        <w:t>2030</w:t>
      </w:r>
      <w:r>
        <w:rPr>
          <w:spacing w:val="-1"/>
          <w:sz w:val="16"/>
        </w:rPr>
        <w:t xml:space="preserve"> </w:t>
      </w:r>
      <w:r>
        <w:rPr>
          <w:sz w:val="16"/>
        </w:rPr>
        <w:t>agenda</w:t>
      </w:r>
      <w:r>
        <w:rPr>
          <w:spacing w:val="-1"/>
          <w:sz w:val="16"/>
        </w:rPr>
        <w:t xml:space="preserve"> </w:t>
      </w:r>
      <w:r>
        <w:rPr>
          <w:sz w:val="16"/>
        </w:rPr>
        <w:t>for</w:t>
      </w:r>
      <w:r>
        <w:rPr>
          <w:spacing w:val="-1"/>
          <w:sz w:val="16"/>
        </w:rPr>
        <w:t xml:space="preserve"> </w:t>
      </w:r>
      <w:r>
        <w:rPr>
          <w:sz w:val="16"/>
        </w:rPr>
        <w:t>sustain-able development,” United Nations, New York, NY, USA, 2015.</w:t>
      </w:r>
    </w:p>
    <w:sectPr w:rsidR="00520EAE">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16649"/>
    <w:multiLevelType w:val="hybridMultilevel"/>
    <w:tmpl w:val="84AADA88"/>
    <w:lvl w:ilvl="0" w:tplc="3C560CD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12A6C68">
      <w:numFmt w:val="bullet"/>
      <w:lvlText w:val="•"/>
      <w:lvlJc w:val="left"/>
      <w:pPr>
        <w:ind w:left="2526" w:hanging="236"/>
      </w:pPr>
      <w:rPr>
        <w:rFonts w:hint="default"/>
        <w:lang w:val="en-US" w:eastAsia="en-US" w:bidi="ar-SA"/>
      </w:rPr>
    </w:lvl>
    <w:lvl w:ilvl="2" w:tplc="49F0F326">
      <w:numFmt w:val="bullet"/>
      <w:lvlText w:val="•"/>
      <w:lvlJc w:val="left"/>
      <w:pPr>
        <w:ind w:left="2832" w:hanging="236"/>
      </w:pPr>
      <w:rPr>
        <w:rFonts w:hint="default"/>
        <w:lang w:val="en-US" w:eastAsia="en-US" w:bidi="ar-SA"/>
      </w:rPr>
    </w:lvl>
    <w:lvl w:ilvl="3" w:tplc="AAAC0A94">
      <w:numFmt w:val="bullet"/>
      <w:lvlText w:val="•"/>
      <w:lvlJc w:val="left"/>
      <w:pPr>
        <w:ind w:left="3138" w:hanging="236"/>
      </w:pPr>
      <w:rPr>
        <w:rFonts w:hint="default"/>
        <w:lang w:val="en-US" w:eastAsia="en-US" w:bidi="ar-SA"/>
      </w:rPr>
    </w:lvl>
    <w:lvl w:ilvl="4" w:tplc="14206ED0">
      <w:numFmt w:val="bullet"/>
      <w:lvlText w:val="•"/>
      <w:lvlJc w:val="left"/>
      <w:pPr>
        <w:ind w:left="3444" w:hanging="236"/>
      </w:pPr>
      <w:rPr>
        <w:rFonts w:hint="default"/>
        <w:lang w:val="en-US" w:eastAsia="en-US" w:bidi="ar-SA"/>
      </w:rPr>
    </w:lvl>
    <w:lvl w:ilvl="5" w:tplc="C0EC9F72">
      <w:numFmt w:val="bullet"/>
      <w:lvlText w:val="•"/>
      <w:lvlJc w:val="left"/>
      <w:pPr>
        <w:ind w:left="3750" w:hanging="236"/>
      </w:pPr>
      <w:rPr>
        <w:rFonts w:hint="default"/>
        <w:lang w:val="en-US" w:eastAsia="en-US" w:bidi="ar-SA"/>
      </w:rPr>
    </w:lvl>
    <w:lvl w:ilvl="6" w:tplc="578C2EB6">
      <w:numFmt w:val="bullet"/>
      <w:lvlText w:val="•"/>
      <w:lvlJc w:val="left"/>
      <w:pPr>
        <w:ind w:left="4056" w:hanging="236"/>
      </w:pPr>
      <w:rPr>
        <w:rFonts w:hint="default"/>
        <w:lang w:val="en-US" w:eastAsia="en-US" w:bidi="ar-SA"/>
      </w:rPr>
    </w:lvl>
    <w:lvl w:ilvl="7" w:tplc="78328292">
      <w:numFmt w:val="bullet"/>
      <w:lvlText w:val="•"/>
      <w:lvlJc w:val="left"/>
      <w:pPr>
        <w:ind w:left="4362" w:hanging="236"/>
      </w:pPr>
      <w:rPr>
        <w:rFonts w:hint="default"/>
        <w:lang w:val="en-US" w:eastAsia="en-US" w:bidi="ar-SA"/>
      </w:rPr>
    </w:lvl>
    <w:lvl w:ilvl="8" w:tplc="7980BE34">
      <w:numFmt w:val="bullet"/>
      <w:lvlText w:val="•"/>
      <w:lvlJc w:val="left"/>
      <w:pPr>
        <w:ind w:left="4668" w:hanging="236"/>
      </w:pPr>
      <w:rPr>
        <w:rFonts w:hint="default"/>
        <w:lang w:val="en-US" w:eastAsia="en-US" w:bidi="ar-SA"/>
      </w:rPr>
    </w:lvl>
  </w:abstractNum>
  <w:abstractNum w:abstractNumId="1" w15:restartNumberingAfterBreak="0">
    <w:nsid w:val="3DF47F0A"/>
    <w:multiLevelType w:val="hybridMultilevel"/>
    <w:tmpl w:val="EB6660C0"/>
    <w:lvl w:ilvl="0" w:tplc="34447BA2">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5FC459A0">
      <w:numFmt w:val="bullet"/>
      <w:lvlText w:val="•"/>
      <w:lvlJc w:val="left"/>
      <w:pPr>
        <w:ind w:left="979" w:hanging="272"/>
      </w:pPr>
      <w:rPr>
        <w:rFonts w:hint="default"/>
        <w:lang w:val="en-US" w:eastAsia="en-US" w:bidi="ar-SA"/>
      </w:rPr>
    </w:lvl>
    <w:lvl w:ilvl="2" w:tplc="EC344CCA">
      <w:numFmt w:val="bullet"/>
      <w:lvlText w:val="•"/>
      <w:lvlJc w:val="left"/>
      <w:pPr>
        <w:ind w:left="1479" w:hanging="272"/>
      </w:pPr>
      <w:rPr>
        <w:rFonts w:hint="default"/>
        <w:lang w:val="en-US" w:eastAsia="en-US" w:bidi="ar-SA"/>
      </w:rPr>
    </w:lvl>
    <w:lvl w:ilvl="3" w:tplc="539C07D8">
      <w:numFmt w:val="bullet"/>
      <w:lvlText w:val="•"/>
      <w:lvlJc w:val="left"/>
      <w:pPr>
        <w:ind w:left="1979" w:hanging="272"/>
      </w:pPr>
      <w:rPr>
        <w:rFonts w:hint="default"/>
        <w:lang w:val="en-US" w:eastAsia="en-US" w:bidi="ar-SA"/>
      </w:rPr>
    </w:lvl>
    <w:lvl w:ilvl="4" w:tplc="2DE4CD6A">
      <w:numFmt w:val="bullet"/>
      <w:lvlText w:val="•"/>
      <w:lvlJc w:val="left"/>
      <w:pPr>
        <w:ind w:left="2479" w:hanging="272"/>
      </w:pPr>
      <w:rPr>
        <w:rFonts w:hint="default"/>
        <w:lang w:val="en-US" w:eastAsia="en-US" w:bidi="ar-SA"/>
      </w:rPr>
    </w:lvl>
    <w:lvl w:ilvl="5" w:tplc="121C3C4A">
      <w:numFmt w:val="bullet"/>
      <w:lvlText w:val="•"/>
      <w:lvlJc w:val="left"/>
      <w:pPr>
        <w:ind w:left="2979" w:hanging="272"/>
      </w:pPr>
      <w:rPr>
        <w:rFonts w:hint="default"/>
        <w:lang w:val="en-US" w:eastAsia="en-US" w:bidi="ar-SA"/>
      </w:rPr>
    </w:lvl>
    <w:lvl w:ilvl="6" w:tplc="54942696">
      <w:numFmt w:val="bullet"/>
      <w:lvlText w:val="•"/>
      <w:lvlJc w:val="left"/>
      <w:pPr>
        <w:ind w:left="3479" w:hanging="272"/>
      </w:pPr>
      <w:rPr>
        <w:rFonts w:hint="default"/>
        <w:lang w:val="en-US" w:eastAsia="en-US" w:bidi="ar-SA"/>
      </w:rPr>
    </w:lvl>
    <w:lvl w:ilvl="7" w:tplc="CFE289DA">
      <w:numFmt w:val="bullet"/>
      <w:lvlText w:val="•"/>
      <w:lvlJc w:val="left"/>
      <w:pPr>
        <w:ind w:left="3979" w:hanging="272"/>
      </w:pPr>
      <w:rPr>
        <w:rFonts w:hint="default"/>
        <w:lang w:val="en-US" w:eastAsia="en-US" w:bidi="ar-SA"/>
      </w:rPr>
    </w:lvl>
    <w:lvl w:ilvl="8" w:tplc="D6CCE0C8">
      <w:numFmt w:val="bullet"/>
      <w:lvlText w:val="•"/>
      <w:lvlJc w:val="left"/>
      <w:pPr>
        <w:ind w:left="4479" w:hanging="272"/>
      </w:pPr>
      <w:rPr>
        <w:rFonts w:hint="default"/>
        <w:lang w:val="en-US" w:eastAsia="en-US" w:bidi="ar-SA"/>
      </w:rPr>
    </w:lvl>
  </w:abstractNum>
  <w:abstractNum w:abstractNumId="2" w15:restartNumberingAfterBreak="0">
    <w:nsid w:val="6BEF78A4"/>
    <w:multiLevelType w:val="hybridMultilevel"/>
    <w:tmpl w:val="F4644BF4"/>
    <w:lvl w:ilvl="0" w:tplc="342CD262">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B97C6988">
      <w:numFmt w:val="bullet"/>
      <w:lvlText w:val="•"/>
      <w:lvlJc w:val="left"/>
      <w:pPr>
        <w:ind w:left="1051" w:hanging="286"/>
      </w:pPr>
      <w:rPr>
        <w:rFonts w:hint="default"/>
        <w:lang w:val="en-US" w:eastAsia="en-US" w:bidi="ar-SA"/>
      </w:rPr>
    </w:lvl>
    <w:lvl w:ilvl="2" w:tplc="FCDAC0E0">
      <w:numFmt w:val="bullet"/>
      <w:lvlText w:val="•"/>
      <w:lvlJc w:val="left"/>
      <w:pPr>
        <w:ind w:left="1543" w:hanging="286"/>
      </w:pPr>
      <w:rPr>
        <w:rFonts w:hint="default"/>
        <w:lang w:val="en-US" w:eastAsia="en-US" w:bidi="ar-SA"/>
      </w:rPr>
    </w:lvl>
    <w:lvl w:ilvl="3" w:tplc="F594B678">
      <w:numFmt w:val="bullet"/>
      <w:lvlText w:val="•"/>
      <w:lvlJc w:val="left"/>
      <w:pPr>
        <w:ind w:left="2035" w:hanging="286"/>
      </w:pPr>
      <w:rPr>
        <w:rFonts w:hint="default"/>
        <w:lang w:val="en-US" w:eastAsia="en-US" w:bidi="ar-SA"/>
      </w:rPr>
    </w:lvl>
    <w:lvl w:ilvl="4" w:tplc="8EFE3F9A">
      <w:numFmt w:val="bullet"/>
      <w:lvlText w:val="•"/>
      <w:lvlJc w:val="left"/>
      <w:pPr>
        <w:ind w:left="2527" w:hanging="286"/>
      </w:pPr>
      <w:rPr>
        <w:rFonts w:hint="default"/>
        <w:lang w:val="en-US" w:eastAsia="en-US" w:bidi="ar-SA"/>
      </w:rPr>
    </w:lvl>
    <w:lvl w:ilvl="5" w:tplc="492C8BBE">
      <w:numFmt w:val="bullet"/>
      <w:lvlText w:val="•"/>
      <w:lvlJc w:val="left"/>
      <w:pPr>
        <w:ind w:left="3019" w:hanging="286"/>
      </w:pPr>
      <w:rPr>
        <w:rFonts w:hint="default"/>
        <w:lang w:val="en-US" w:eastAsia="en-US" w:bidi="ar-SA"/>
      </w:rPr>
    </w:lvl>
    <w:lvl w:ilvl="6" w:tplc="A1969E8C">
      <w:numFmt w:val="bullet"/>
      <w:lvlText w:val="•"/>
      <w:lvlJc w:val="left"/>
      <w:pPr>
        <w:ind w:left="3511" w:hanging="286"/>
      </w:pPr>
      <w:rPr>
        <w:rFonts w:hint="default"/>
        <w:lang w:val="en-US" w:eastAsia="en-US" w:bidi="ar-SA"/>
      </w:rPr>
    </w:lvl>
    <w:lvl w:ilvl="7" w:tplc="EA5A21DC">
      <w:numFmt w:val="bullet"/>
      <w:lvlText w:val="•"/>
      <w:lvlJc w:val="left"/>
      <w:pPr>
        <w:ind w:left="4003" w:hanging="286"/>
      </w:pPr>
      <w:rPr>
        <w:rFonts w:hint="default"/>
        <w:lang w:val="en-US" w:eastAsia="en-US" w:bidi="ar-SA"/>
      </w:rPr>
    </w:lvl>
    <w:lvl w:ilvl="8" w:tplc="356A752E">
      <w:numFmt w:val="bullet"/>
      <w:lvlText w:val="•"/>
      <w:lvlJc w:val="left"/>
      <w:pPr>
        <w:ind w:left="4495" w:hanging="286"/>
      </w:pPr>
      <w:rPr>
        <w:rFonts w:hint="default"/>
        <w:lang w:val="en-US" w:eastAsia="en-US" w:bidi="ar-SA"/>
      </w:rPr>
    </w:lvl>
  </w:abstractNum>
  <w:num w:numId="1" w16cid:durableId="1155537014">
    <w:abstractNumId w:val="2"/>
  </w:num>
  <w:num w:numId="2" w16cid:durableId="436490456">
    <w:abstractNumId w:val="1"/>
  </w:num>
  <w:num w:numId="3" w16cid:durableId="2068144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0EAE"/>
    <w:rsid w:val="00274681"/>
    <w:rsid w:val="00520EAE"/>
    <w:rsid w:val="005A3825"/>
    <w:rsid w:val="0088466B"/>
    <w:rsid w:val="00FD2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5132"/>
  <w15:docId w15:val="{7FC9C5D8-4F79-4F47-AF00-992E4B88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6"/>
      <w:ind w:left="70"/>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76"/>
      <w:ind w:left="565" w:right="562" w:firstLine="54"/>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line="179" w:lineRule="exact"/>
      <w:ind w:right="5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2382</Words>
  <Characters>13584</Characters>
  <Application>Microsoft Office Word</Application>
  <DocSecurity>0</DocSecurity>
  <Lines>113</Lines>
  <Paragraphs>31</Paragraphs>
  <ScaleCrop>false</ScaleCrop>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Glad Danny</cp:lastModifiedBy>
  <cp:revision>3</cp:revision>
  <dcterms:created xsi:type="dcterms:W3CDTF">2026-10-05T17:09:00Z</dcterms:created>
  <dcterms:modified xsi:type="dcterms:W3CDTF">2026-10-06T01:31:00Z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TeX</vt:lpwstr>
  </property>
  <property fmtid="{D5CDD505-2E9C-101B-9397-08002B2CF9AE}" pid="5" name="LastSaved">
    <vt:filetime>2026-10-05T00:00:00Z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