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4"/>
          <w:szCs w:val="44"/>
        </w:rPr>
        <w:t xml:space="preserve">RESPONSIBLE NEWS RECOMMENDATION</w:t>
      </w:r>
    </w:p>
    <w:p>
      <w:pPr>
        <w:spacing w:after="200"/>
        <w:jc w:val="center"/>
      </w:pPr>
      <w:r>
        <w:rPr>
          <w:i/>
          <w:iCs/>
          <w:color w:val="595959"/>
          <w:sz w:val="26"/>
          <w:szCs w:val="26"/>
        </w:rPr>
        <w:t xml:space="preserve">Persuasion-Aware, Knowledge-Graph-Augmented Recommendation for Trustworthy News Delivery</w:t>
      </w:r>
    </w:p>
    <w:p>
      <w:pPr>
        <w:spacing w:before="300"/>
        <w:jc w:val="center"/>
      </w:pPr>
      <w:r>
        <w:rPr>
          <w:b/>
          <w:bCs/>
          <w:color w:val="1F4E79"/>
          <w:sz w:val="22"/>
          <w:szCs w:val="22"/>
        </w:rPr>
        <w:t xml:space="preserve">Aligned with UN Sustainable Development Goal 16: Peace, Justice and Strong Institutions</w:t>
      </w:r>
    </w:p>
    <w:p>
      <w:pPr>
        <w:spacing w:before="3200"/>
        <w:jc w:val="center"/>
      </w:pPr>
      <w:r>
        <w:rPr>
          <w:sz w:val="22"/>
          <w:szCs w:val="22"/>
        </w:rPr>
        <w:t xml:space="preserve">Project Report</w:t>
      </w:r>
    </w:p>
    <w:p>
      <w:pPr>
        <w:jc w:val="center"/>
      </w:pPr>
      <w:r>
        <w:rPr>
          <w:sz w:val="22"/>
          <w:szCs w:val="22"/>
        </w:rPr>
        <w:t xml:space="preserve">3 August 2026</w:t>
      </w:r>
    </w:p>
    <w:p>
      <w:r>
        <w:br w:type="page"/>
      </w:r>
    </w:p>
    <w:p>
      <w:pPr>
        <w:pStyle w:val="Heading1"/>
        <w:pBdr>
          <w:bottom w:val="single" w:color="1F4E79" w:sz="6" w:space="4"/>
        </w:pBdr>
        <w:spacing w:after="160" w:before="360"/>
      </w:pPr>
      <w:r>
        <w:rPr>
          <w:b/>
          <w:bCs/>
          <w:color w:val="1F4E79"/>
          <w:sz w:val="30"/>
          <w:szCs w:val="30"/>
        </w:rPr>
        <w:t xml:space="preserve">Executive Summary</w:t>
      </w:r>
    </w:p>
    <w:p>
      <w:pPr>
        <w:spacing w:after="160" w:line="276"/>
        <w:jc w:val="both"/>
      </w:pPr>
      <w:r>
        <w:rPr>
          <w:sz w:val="22"/>
          <w:szCs w:val="22"/>
        </w:rPr>
        <w:t xml:space="preserve">Responsible news recommendation aims to bridge personalized news delivery with content trustworthiness, aligning with SDG16 (Peace, Justice and Strong Institutions). This project proposes a novel system that detects persuasive techniques (e.g. fear appeals, authority appeals) in news through NLP, builds user persuasion profiles, and integrates them into a knowledge-graph-augmented Graph Neural Network (GNN) to rank news for individual users.</w:t>
      </w:r>
    </w:p>
    <w:p>
      <w:pPr>
        <w:spacing w:after="160" w:line="276"/>
        <w:jc w:val="both"/>
      </w:pPr>
      <w:r>
        <w:rPr>
          <w:sz w:val="22"/>
          <w:szCs w:val="22"/>
        </w:rPr>
        <w:t xml:space="preserve">The proposed Persuasion-Aware News Recommender uses the MIND and SemEval-2023 datasets, supplemented with Clickbait, GoEmotions and BASIL corpora, to train BERT-based persuasion detectors alongside a GNN over a news graph enriched with entities. A Responsible News Score is designed to balance relevance against persuasion risk. Evaluation covers accuracy (AUC, nDCG@K), Persuasion Exposure Reduction, fairness, and explainability. The contribution is a detailed architecture, methodology and benchmark suite: to our knowledge, the first system to combine persuasion detection with graph-based news recommendation.</w:t>
      </w:r>
    </w:p>
    <w:p>
      <w:pPr>
        <w:pStyle w:val="Heading1"/>
        <w:pBdr>
          <w:bottom w:val="single" w:color="1F4E79" w:sz="6" w:space="4"/>
        </w:pBdr>
        <w:spacing w:after="160" w:before="360"/>
      </w:pPr>
      <w:r>
        <w:rPr>
          <w:b/>
          <w:bCs/>
          <w:color w:val="1F4E79"/>
          <w:sz w:val="30"/>
          <w:szCs w:val="30"/>
        </w:rPr>
        <w:t xml:space="preserve">1. Introduction</w:t>
      </w:r>
    </w:p>
    <w:p>
      <w:pPr>
        <w:spacing w:after="160" w:line="276"/>
        <w:jc w:val="both"/>
      </w:pPr>
      <w:r>
        <w:rPr>
          <w:sz w:val="22"/>
          <w:szCs w:val="22"/>
        </w:rPr>
        <w:t xml:space="preserve">The scale and velocity of online news distribution have made personalized recommendation indispensable for helping readers navigate daily information flows. However, recommender systems that optimize purely for engagement metrics such as click-through rate can inadvertently amplify sensational, emotionally charged, or manipulative content, since such content tends to generate stronger short-term engagement signals.</w:t>
      </w:r>
    </w:p>
    <w:p>
      <w:pPr>
        <w:spacing w:after="160" w:line="276"/>
        <w:jc w:val="both"/>
      </w:pPr>
      <w:r>
        <w:rPr>
          <w:sz w:val="22"/>
          <w:szCs w:val="22"/>
        </w:rPr>
        <w:t xml:space="preserve">This creates a tension between two goals that are often treated separately in the literature: delivering content that is relevant to a user's interests, and delivering content that is trustworthy, balanced and free of manipulative framing. Left unaddressed, this tension can erode public trust in information institutions and contribute to polarization, which directly undermines the aims of United Nations Sustainable Development Goal 16 (SDG16): promoting peaceful, inclusive societies and accountable institutions.</w:t>
      </w:r>
    </w:p>
    <w:p>
      <w:pPr>
        <w:spacing w:after="160" w:line="276"/>
        <w:jc w:val="both"/>
      </w:pPr>
      <w:r>
        <w:rPr>
          <w:sz w:val="22"/>
          <w:szCs w:val="22"/>
        </w:rPr>
        <w:t xml:space="preserve">This project introduces a Persuasion-Aware News Recommendation framework that explicitly models persuasive language at the content level and factors this signal into the ranking process, alongside conventional relevance modelling. The system combines transformer-based persuasion detection, knowledge-graph construction over news entities, and graph neural network based user-item modelling, culminating in a Responsible News Score that governs final rankings.</w:t>
      </w:r>
    </w:p>
    <w:p>
      <w:pPr>
        <w:pStyle w:val="Heading1"/>
        <w:pBdr>
          <w:bottom w:val="single" w:color="1F4E79" w:sz="6" w:space="4"/>
        </w:pBdr>
        <w:spacing w:after="160" w:before="360"/>
      </w:pPr>
      <w:r>
        <w:rPr>
          <w:b/>
          <w:bCs/>
          <w:color w:val="1F4E79"/>
          <w:sz w:val="30"/>
          <w:szCs w:val="30"/>
        </w:rPr>
        <w:t xml:space="preserve">2. Problem Statement</w:t>
      </w:r>
    </w:p>
    <w:p>
      <w:pPr>
        <w:spacing w:after="160" w:line="276"/>
        <w:jc w:val="both"/>
      </w:pPr>
      <w:r>
        <w:rPr>
          <w:sz w:val="22"/>
          <w:szCs w:val="22"/>
        </w:rPr>
        <w:t xml:space="preserve">SDG16 calls for peaceful, inclusive societies and accountable institutions. A central challenge to this goal is the flood of news and misinformation that undermines public trust and social stability. Biased or sensational news can escalate conflict and polarize societies, working against SDG16 objectives.</w:t>
      </w:r>
    </w:p>
    <w:p>
      <w:pPr>
        <w:spacing w:after="160" w:line="276"/>
        <w:jc w:val="both"/>
      </w:pPr>
      <w:r>
        <w:rPr>
          <w:sz w:val="22"/>
          <w:szCs w:val="22"/>
        </w:rPr>
        <w:t xml:space="preserve">The core research question addressed in this project is: how can a news recommender system simultaneously engage the user and curtail their exposure to manipulative content? This project addresses the question through three concrete objectives:</w:t>
      </w:r>
    </w:p>
    <w:p>
      <w:pPr>
        <w:pStyle w:val="ListParagraph"/>
        <w:numPr>
          <w:ilvl w:val="0"/>
          <w:numId w:val="2"/>
        </w:numPr>
        <w:spacing w:after="90" w:line="276"/>
      </w:pPr>
      <w:r>
        <w:rPr>
          <w:sz w:val="22"/>
          <w:szCs w:val="22"/>
        </w:rPr>
        <w:t xml:space="preserve">Detect persuasive content (e.g. fear appeals, appeals to authority, loaded language) in news articles and flag high-risk pieces at the sentence level.</w:t>
      </w:r>
    </w:p>
    <w:p>
      <w:pPr>
        <w:pStyle w:val="ListParagraph"/>
        <w:numPr>
          <w:ilvl w:val="0"/>
          <w:numId w:val="2"/>
        </w:numPr>
        <w:spacing w:after="90" w:line="276"/>
      </w:pPr>
      <w:r>
        <w:rPr>
          <w:sz w:val="22"/>
          <w:szCs w:val="22"/>
        </w:rPr>
        <w:t xml:space="preserve">Build user profiles capturing susceptibility to specific persuasion techniques, and use these profiles to reduce exposure to matching content in the user's feed.</w:t>
      </w:r>
    </w:p>
    <w:p>
      <w:pPr>
        <w:pStyle w:val="ListParagraph"/>
        <w:numPr>
          <w:ilvl w:val="0"/>
          <w:numId w:val="2"/>
        </w:numPr>
        <w:spacing w:after="90" w:line="276"/>
      </w:pPr>
      <w:r>
        <w:rPr>
          <w:sz w:val="22"/>
          <w:szCs w:val="22"/>
        </w:rPr>
        <w:t xml:space="preserve">Employ explainable and fair ranking models to preserve transparency and maintain user trust in the recommendations produced.</w:t>
      </w:r>
    </w:p>
    <w:p>
      <w:pPr>
        <w:spacing w:after="160" w:line="276"/>
        <w:jc w:val="both"/>
      </w:pPr>
      <w:r>
        <w:rPr>
          <w:sz w:val="22"/>
          <w:szCs w:val="22"/>
        </w:rPr>
        <w:t xml:space="preserve">Responsible news recommendation is therefore framed as the task of delivering timely, relevant news while upholding transparency, fairness and factual integrity, in direct support of SDG16's targets for trustworthy information and inclusive public dialogue.</w:t>
      </w:r>
    </w:p>
    <w:p>
      <w:pPr>
        <w:pStyle w:val="Heading1"/>
        <w:pBdr>
          <w:bottom w:val="single" w:color="1F4E79" w:sz="6" w:space="4"/>
        </w:pBdr>
        <w:spacing w:after="160" w:before="360"/>
      </w:pPr>
      <w:r>
        <w:rPr>
          <w:b/>
          <w:bCs/>
          <w:color w:val="1F4E79"/>
          <w:sz w:val="30"/>
          <w:szCs w:val="30"/>
        </w:rPr>
        <w:t xml:space="preserve">3. Literature Review (2019-2025)</w:t>
      </w:r>
    </w:p>
    <w:p>
      <w:pPr>
        <w:spacing w:after="160" w:line="276"/>
        <w:jc w:val="both"/>
      </w:pPr>
      <w:r>
        <w:rPr>
          <w:sz w:val="22"/>
          <w:szCs w:val="22"/>
        </w:rPr>
        <w:t xml:space="preserve">Fifteen recent works spanning news recommendation, persuasion detection, and responsible AI were reviewed. The comparative summary below highlights methods, datasets, evaluation metrics and identified gaps for each.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600"/>
        <w:gridCol w:w="1800"/>
        <w:gridCol w:w="1700"/>
        <w:gridCol w:w="1900"/>
      </w:tblGrid>
      <w:tr>
        <w:trPr>
          <w:tblHeader/>
        </w:trPr>
        <w:tc>
          <w:tcPr>
            <w:tcW w:type="dxa" w:w="1500"/>
            <w:shd w:fill="1F4E79" w:color="auto" w:val="clear"/>
            <w:tcMar>
              <w:top w:type="dxa" w:w="80"/>
              <w:left w:type="dxa" w:w="100"/>
              <w:bottom w:type="dxa" w:w="80"/>
              <w:right w:type="dxa" w:w="100"/>
            </w:tcMar>
            <w:vAlign w:val="center"/>
          </w:tcPr>
          <w:p>
            <w:r>
              <w:rPr>
                <w:b/>
                <w:bCs/>
                <w:color w:val="FFFFFF"/>
                <w:sz w:val="19"/>
                <w:szCs w:val="19"/>
              </w:rPr>
              <w:t xml:space="preserve">Paper</w:t>
            </w:r>
          </w:p>
        </w:tc>
        <w:tc>
          <w:tcPr>
            <w:tcW w:type="dxa" w:w="700"/>
            <w:shd w:fill="1F4E79" w:color="auto" w:val="clear"/>
            <w:tcMar>
              <w:top w:type="dxa" w:w="80"/>
              <w:left w:type="dxa" w:w="100"/>
              <w:bottom w:type="dxa" w:w="80"/>
              <w:right w:type="dxa" w:w="100"/>
            </w:tcMar>
            <w:vAlign w:val="center"/>
          </w:tcPr>
          <w:p>
            <w:r>
              <w:rPr>
                <w:b/>
                <w:bCs/>
                <w:color w:val="FFFFFF"/>
                <w:sz w:val="19"/>
                <w:szCs w:val="19"/>
              </w:rPr>
              <w:t xml:space="preserve">Year</w:t>
            </w:r>
          </w:p>
        </w:tc>
        <w:tc>
          <w:tcPr>
            <w:tcW w:type="dxa" w:w="2600"/>
            <w:shd w:fill="1F4E79" w:color="auto" w:val="clear"/>
            <w:tcMar>
              <w:top w:type="dxa" w:w="80"/>
              <w:left w:type="dxa" w:w="100"/>
              <w:bottom w:type="dxa" w:w="80"/>
              <w:right w:type="dxa" w:w="100"/>
            </w:tcMar>
            <w:vAlign w:val="center"/>
          </w:tcPr>
          <w:p>
            <w:r>
              <w:rPr>
                <w:b/>
                <w:bCs/>
                <w:color w:val="FFFFFF"/>
                <w:sz w:val="19"/>
                <w:szCs w:val="19"/>
              </w:rPr>
              <w:t xml:space="preserve">Methods</w:t>
            </w:r>
          </w:p>
        </w:tc>
        <w:tc>
          <w:tcPr>
            <w:tcW w:type="dxa" w:w="1800"/>
            <w:shd w:fill="1F4E79" w:color="auto" w:val="clear"/>
            <w:tcMar>
              <w:top w:type="dxa" w:w="80"/>
              <w:left w:type="dxa" w:w="100"/>
              <w:bottom w:type="dxa" w:w="80"/>
              <w:right w:type="dxa" w:w="100"/>
            </w:tcMar>
            <w:vAlign w:val="center"/>
          </w:tcPr>
          <w:p>
            <w:r>
              <w:rPr>
                <w:b/>
                <w:bCs/>
                <w:color w:val="FFFFFF"/>
                <w:sz w:val="19"/>
                <w:szCs w:val="19"/>
              </w:rPr>
              <w:t xml:space="preserve">Datasets</w:t>
            </w:r>
          </w:p>
        </w:tc>
        <w:tc>
          <w:tcPr>
            <w:tcW w:type="dxa" w:w="1700"/>
            <w:shd w:fill="1F4E79" w:color="auto" w:val="clear"/>
            <w:tcMar>
              <w:top w:type="dxa" w:w="80"/>
              <w:left w:type="dxa" w:w="100"/>
              <w:bottom w:type="dxa" w:w="80"/>
              <w:right w:type="dxa" w:w="100"/>
            </w:tcMar>
            <w:vAlign w:val="center"/>
          </w:tcPr>
          <w:p>
            <w:r>
              <w:rPr>
                <w:b/>
                <w:bCs/>
                <w:color w:val="FFFFFF"/>
                <w:sz w:val="19"/>
                <w:szCs w:val="19"/>
              </w:rPr>
              <w:t xml:space="preserve">Metrics</w:t>
            </w:r>
          </w:p>
        </w:tc>
        <w:tc>
          <w:tcPr>
            <w:tcW w:type="dxa" w:w="1900"/>
            <w:shd w:fill="1F4E79" w:color="auto" w:val="clear"/>
            <w:tcMar>
              <w:top w:type="dxa" w:w="80"/>
              <w:left w:type="dxa" w:w="100"/>
              <w:bottom w:type="dxa" w:w="80"/>
              <w:right w:type="dxa" w:w="100"/>
            </w:tcMar>
            <w:vAlign w:val="center"/>
          </w:tcPr>
          <w:p>
            <w:r>
              <w:rPr>
                <w:b/>
                <w:bCs/>
                <w:color w:val="FFFFFF"/>
                <w:sz w:val="19"/>
                <w:szCs w:val="19"/>
              </w:rPr>
              <w:t xml:space="preserve">Gaps</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Gao et al., Generative News Rec</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2024</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Two-stage LLM: semantic matching + narrative generation</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MIND (news, clicks)</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AUC, nDCG, narrative quality</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Relies on heavy LLM inference; content plausibility issues</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Ko et al., CROWN</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2025</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Multi-intent user modeling with category-guided embeddings and GNN user encoder</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Two news click logs (e.g. MIND)</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AUC, nDCG</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Does not address content quality or manipulation</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Liu et al., Topic-Centric Explanations</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2023</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LDA-based topic-aware explanations in news recommender</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MIND (with topic labels)</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Precision/Recall, user studies</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Only uses topics; ignores sentiment or persuasion</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Yang et al., GLORY</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2023</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Graph Neural Nets over global news and entity graphs</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Two news datasets (MIND etc.)</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AUC, nDCG, Diversity</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Focus on diversity; ignores content bias/persuasion</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Yang et al., SentiEntityRec</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2025</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Entity-level sentiment incorporated into GNN-based news rec</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MIND</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AUC, nDCG vs baselines</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High computational cost; relies on sentiment model accuracy</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Nikolaidis et al., Persuasion for Misinfo</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2024</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Extract persuasion features as input to misinformation classifiers</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8 benchmark corpora</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F1, ROC</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Mixed results on generic fake news detection</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Yu et al., FedNRM</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2023</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Federated learning with BERT-based encoders and differential privacy</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MIND (user logs)</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+0.54% AUC, +2.59% nDCG@5</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Focuses only on privacy; ignores content credibility</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Menzner &amp; Leidner, Media Bias Detection</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2024</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Fine-tune vs. zero-shot LLMs for news bias subtyping (27 classes)</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New taxonomy dataset</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Accuracy, F1</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Requires large models and data; not in rec context</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Piskorski et al., SemEval Task 3</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2023</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Multilingual dataset annotated with 23 persuasion techniques</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9-language news corpus</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N/A (task resource)</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Data only; underlines importance of persuasion annotation</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Leite et al., Cross-Domain Persuasion</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2024</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SOTA persuasion classifier applied across disinformation corpora</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CIDII, COVID, ClimateFever, EUvsDisinfo</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Statistical comparisons</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Descriptive only; not integrated into a recommender</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Haroon et al., Nudging RecSys</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2024</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Algorithmic nudging via balanced-news intervention study</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YouTube user logs (2,142 users)</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Recommendation shift, ideological bias reduction</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Not a new algorithm; context-specific to YouTube</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Wu et al., MIND News Dataset</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2020</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Dataset: 160k articles + 15M impressions</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MIND</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Benchmark AUC ~0.69 (NRMS)</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Limited to English; no trust/persuasion annotation</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Wu et al., NRMS</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2019</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Multi-head self-attention over titles with personalized attention</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MIND, others</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AUC ~0.69, nDCG</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Ignores content semantics beyond title; no knowledge graph</w:t>
            </w:r>
          </w:p>
        </w:tc>
      </w:tr>
      <w:tr>
        <w:trPr>
          <w:tblHeader w:val="false"/>
        </w:trPr>
        <w:tc>
          <w:tcPr>
            <w:tcW w:type="dxa" w:w="1500"/>
            <w:shd w:fill="F2F6FA" w:color="auto" w:val="clear"/>
            <w:tcMar>
              <w:top w:type="dxa" w:w="80"/>
              <w:left w:type="dxa" w:w="100"/>
              <w:bottom w:type="dxa" w:w="80"/>
              <w:right w:type="dxa" w:w="100"/>
            </w:tcMar>
            <w:vAlign w:val="center"/>
          </w:tcPr>
          <w:p>
            <w:r>
              <w:rPr>
                <w:b w:val="false"/>
                <w:bCs w:val="false"/>
                <w:color w:val="000000"/>
                <w:sz w:val="19"/>
                <w:szCs w:val="19"/>
              </w:rPr>
              <w:t xml:space="preserve">ProFairRec (Qi et al.)</w:t>
            </w:r>
          </w:p>
        </w:tc>
        <w:tc>
          <w:tcPr>
            <w:tcW w:type="dxa" w:w="700"/>
            <w:shd w:fill="F2F6FA" w:color="auto" w:val="clear"/>
            <w:tcMar>
              <w:top w:type="dxa" w:w="80"/>
              <w:left w:type="dxa" w:w="100"/>
              <w:bottom w:type="dxa" w:w="80"/>
              <w:right w:type="dxa" w:w="100"/>
            </w:tcMar>
            <w:vAlign w:val="center"/>
          </w:tcPr>
          <w:p>
            <w:r>
              <w:rPr>
                <w:b w:val="false"/>
                <w:bCs w:val="false"/>
                <w:color w:val="000000"/>
                <w:sz w:val="19"/>
                <w:szCs w:val="19"/>
              </w:rPr>
              <w:t xml:space="preserve">2022</w:t>
            </w:r>
          </w:p>
        </w:tc>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Adversarial and orthogonal constraints for provider-fair embeddings</w:t>
            </w:r>
          </w:p>
        </w:tc>
        <w:tc>
          <w:tcPr>
            <w:tcW w:type="dxa" w:w="1800"/>
            <w:shd w:fill="F2F6FA" w:color="auto" w:val="clear"/>
            <w:tcMar>
              <w:top w:type="dxa" w:w="80"/>
              <w:left w:type="dxa" w:w="100"/>
              <w:bottom w:type="dxa" w:w="80"/>
              <w:right w:type="dxa" w:w="100"/>
            </w:tcMar>
            <w:vAlign w:val="center"/>
          </w:tcPr>
          <w:p>
            <w:r>
              <w:rPr>
                <w:b w:val="false"/>
                <w:bCs w:val="false"/>
                <w:color w:val="000000"/>
                <w:sz w:val="19"/>
                <w:szCs w:val="19"/>
              </w:rPr>
              <w:t xml:space="preserve">MIND / proprietary</w:t>
            </w:r>
          </w:p>
        </w:tc>
        <w:tc>
          <w:tcPr>
            <w:tcW w:type="dxa" w:w="1700"/>
            <w:shd w:fill="F2F6FA" w:color="auto" w:val="clear"/>
            <w:tcMar>
              <w:top w:type="dxa" w:w="80"/>
              <w:left w:type="dxa" w:w="100"/>
              <w:bottom w:type="dxa" w:w="80"/>
              <w:right w:type="dxa" w:w="100"/>
            </w:tcMar>
            <w:vAlign w:val="center"/>
          </w:tcPr>
          <w:p>
            <w:r>
              <w:rPr>
                <w:b w:val="false"/>
                <w:bCs w:val="false"/>
                <w:color w:val="000000"/>
                <w:sz w:val="19"/>
                <w:szCs w:val="19"/>
              </w:rPr>
              <w:t xml:space="preserve">Increased provider fairness</w:t>
            </w:r>
          </w:p>
        </w:tc>
        <w:tc>
          <w:tcPr>
            <w:tcW w:type="dxa" w:w="1900"/>
            <w:shd w:fill="F2F6FA" w:color="auto" w:val="clear"/>
            <w:tcMar>
              <w:top w:type="dxa" w:w="80"/>
              <w:left w:type="dxa" w:w="100"/>
              <w:bottom w:type="dxa" w:w="80"/>
              <w:right w:type="dxa" w:w="100"/>
            </w:tcMar>
            <w:vAlign w:val="center"/>
          </w:tcPr>
          <w:p>
            <w:r>
              <w:rPr>
                <w:b w:val="false"/>
                <w:bCs w:val="false"/>
                <w:color w:val="000000"/>
                <w:sz w:val="19"/>
                <w:szCs w:val="19"/>
              </w:rPr>
              <w:t xml:space="preserve">Only addresses provider bias; ignores content persuasion</w:t>
            </w:r>
          </w:p>
        </w:tc>
      </w:tr>
      <w:tr>
        <w:trPr>
          <w:tblHeader w:val="false"/>
        </w:trPr>
        <w:tc>
          <w:tcPr>
            <w:tcW w:type="dxa" w:w="1500"/>
            <w:shd w:fill="FFFFFF" w:color="auto" w:val="clear"/>
            <w:tcMar>
              <w:top w:type="dxa" w:w="80"/>
              <w:left w:type="dxa" w:w="100"/>
              <w:bottom w:type="dxa" w:w="80"/>
              <w:right w:type="dxa" w:w="100"/>
            </w:tcMar>
            <w:vAlign w:val="center"/>
          </w:tcPr>
          <w:p>
            <w:r>
              <w:rPr>
                <w:b w:val="false"/>
                <w:bCs w:val="false"/>
                <w:color w:val="000000"/>
                <w:sz w:val="19"/>
                <w:szCs w:val="19"/>
              </w:rPr>
              <w:t xml:space="preserve">Bauer et al. (survey)</w:t>
            </w:r>
          </w:p>
        </w:tc>
        <w:tc>
          <w:tcPr>
            <w:tcW w:type="dxa" w:w="700"/>
            <w:shd w:fill="FFFFFF" w:color="auto" w:val="clear"/>
            <w:tcMar>
              <w:top w:type="dxa" w:w="80"/>
              <w:left w:type="dxa" w:w="100"/>
              <w:bottom w:type="dxa" w:w="80"/>
              <w:right w:type="dxa" w:w="100"/>
            </w:tcMar>
            <w:vAlign w:val="center"/>
          </w:tcPr>
          <w:p>
            <w:r>
              <w:rPr>
                <w:b w:val="false"/>
                <w:bCs w:val="false"/>
                <w:color w:val="000000"/>
                <w:sz w:val="19"/>
                <w:szCs w:val="19"/>
              </w:rPr>
              <w:t xml:space="preserve">2024</w:t>
            </w:r>
          </w:p>
        </w:tc>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Review of values in news recommendation</w:t>
            </w:r>
          </w:p>
        </w:tc>
        <w:tc>
          <w:tcPr>
            <w:tcW w:type="dxa" w:w="1800"/>
            <w:shd w:fill="FFFFFF" w:color="auto" w:val="clear"/>
            <w:tcMar>
              <w:top w:type="dxa" w:w="80"/>
              <w:left w:type="dxa" w:w="100"/>
              <w:bottom w:type="dxa" w:w="80"/>
              <w:right w:type="dxa" w:w="100"/>
            </w:tcMar>
            <w:vAlign w:val="center"/>
          </w:tcPr>
          <w:p>
            <w:r>
              <w:rPr>
                <w:b w:val="false"/>
                <w:bCs w:val="false"/>
                <w:color w:val="000000"/>
                <w:sz w:val="19"/>
                <w:szCs w:val="19"/>
              </w:rPr>
              <w:t xml:space="preserve">N/A</w:t>
            </w:r>
          </w:p>
        </w:tc>
        <w:tc>
          <w:tcPr>
            <w:tcW w:type="dxa" w:w="1700"/>
            <w:shd w:fill="FFFFFF" w:color="auto" w:val="clear"/>
            <w:tcMar>
              <w:top w:type="dxa" w:w="80"/>
              <w:left w:type="dxa" w:w="100"/>
              <w:bottom w:type="dxa" w:w="80"/>
              <w:right w:type="dxa" w:w="100"/>
            </w:tcMar>
            <w:vAlign w:val="center"/>
          </w:tcPr>
          <w:p>
            <w:r>
              <w:rPr>
                <w:b w:val="false"/>
                <w:bCs w:val="false"/>
                <w:color w:val="000000"/>
                <w:sz w:val="19"/>
                <w:szCs w:val="19"/>
              </w:rPr>
              <w:t xml:space="preserve">N/A</w:t>
            </w:r>
          </w:p>
        </w:tc>
        <w:tc>
          <w:tcPr>
            <w:tcW w:type="dxa" w:w="1900"/>
            <w:shd w:fill="FFFFFF" w:color="auto" w:val="clear"/>
            <w:tcMar>
              <w:top w:type="dxa" w:w="80"/>
              <w:left w:type="dxa" w:w="100"/>
              <w:bottom w:type="dxa" w:w="80"/>
              <w:right w:type="dxa" w:w="100"/>
            </w:tcMar>
            <w:vAlign w:val="center"/>
          </w:tcPr>
          <w:p>
            <w:r>
              <w:rPr>
                <w:b w:val="false"/>
                <w:bCs w:val="false"/>
                <w:color w:val="000000"/>
                <w:sz w:val="19"/>
                <w:szCs w:val="19"/>
              </w:rPr>
              <w:t xml:space="preserve">Trust and explainability remain largely unexplored</w:t>
            </w:r>
          </w:p>
        </w:tc>
      </w:tr>
    </w:tbl>
    <w:p>
      <w:pPr>
        <w:spacing w:after="260" w:before="100"/>
        <w:jc w:val="center"/>
      </w:pPr>
      <w:r>
        <w:rPr>
          <w:i/>
          <w:iCs/>
          <w:color w:val="595959"/>
          <w:sz w:val="20"/>
          <w:szCs w:val="20"/>
        </w:rPr>
        <w:t xml:space="preserve">Table 1: Comparative summary of reviewed literature (2019-2025)</w:t>
      </w:r>
    </w:p>
    <w:p>
      <w:pPr>
        <w:spacing w:after="160" w:line="276"/>
        <w:jc w:val="both"/>
      </w:pPr>
      <w:r>
        <w:rPr>
          <w:sz w:val="22"/>
          <w:szCs w:val="22"/>
        </w:rPr>
        <w:t xml:space="preserve">Recent news recommender models such as HieRec, MINER and NRMS focus on user interest modelling and may incorporate topical or sentiment signals. Graph-based methods such as GLORY and SentiEntityRec capture higher-order relationships via GNNs, but none of the reviewed systems explicitly address persuasive manipulation. SemEval-2023 provides the first large-scale dataset annotated for persuasion techniques, and independent studies confirm that persuasion features are useful for detecting disinformation in isolation, yet none of these features have been incorporated into recommendation systems directly.</w:t>
      </w:r>
    </w:p>
    <w:p>
      <w:pPr>
        <w:spacing w:after="160" w:line="276"/>
        <w:jc w:val="both"/>
      </w:pPr>
      <w:r>
        <w:rPr>
          <w:sz w:val="22"/>
          <w:szCs w:val="22"/>
        </w:rPr>
        <w:t xml:space="preserve">Existing responsible-recommendation work, such as algorithmic nudging studies and provider-fairness models, controls exposure either through post-hoc interventions or fairness constraints, without leveraging content-level persuasion analysis. Three gaps emerge consistently across the literature:</w:t>
      </w:r>
    </w:p>
    <w:p>
      <w:pPr>
        <w:pStyle w:val="ListParagraph"/>
        <w:numPr>
          <w:ilvl w:val="0"/>
          <w:numId w:val="2"/>
        </w:numPr>
        <w:spacing w:after="90" w:line="276"/>
      </w:pPr>
      <w:r>
        <w:rPr>
          <w:sz w:val="22"/>
          <w:szCs w:val="22"/>
        </w:rPr>
        <w:t xml:space="preserve">Persuasion-aware personalization: no existing system modulates recommendations based on an analysis of persuasive language in the candidate content.</w:t>
      </w:r>
    </w:p>
    <w:p>
      <w:pPr>
        <w:pStyle w:val="ListParagraph"/>
        <w:numPr>
          <w:ilvl w:val="0"/>
          <w:numId w:val="2"/>
        </w:numPr>
        <w:spacing w:after="90" w:line="276"/>
      </w:pPr>
      <w:r>
        <w:rPr>
          <w:sz w:val="22"/>
          <w:szCs w:val="22"/>
        </w:rPr>
        <w:t xml:space="preserve">Responsible ranking objectives: most recommender systems optimize purely for relevance or engagement, not for reduced exposure to manipulative content.</w:t>
      </w:r>
    </w:p>
    <w:p>
      <w:pPr>
        <w:pStyle w:val="ListParagraph"/>
        <w:numPr>
          <w:ilvl w:val="0"/>
          <w:numId w:val="2"/>
        </w:numPr>
        <w:spacing w:after="90" w:line="276"/>
      </w:pPr>
      <w:r>
        <w:rPr>
          <w:sz w:val="22"/>
          <w:szCs w:val="22"/>
        </w:rPr>
        <w:t xml:space="preserve">Explainability and fairness: few models provide content-level explanations or explicit fairness guarantees across news categories or sources.</w:t>
      </w:r>
    </w:p>
    <w:p>
      <w:pPr>
        <w:spacing w:after="160" w:line="276"/>
        <w:jc w:val="both"/>
      </w:pPr>
      <w:r>
        <w:rPr>
          <w:sz w:val="22"/>
          <w:szCs w:val="22"/>
        </w:rPr>
        <w:t xml:space="preserve">This project addresses these three gaps by integrating persuasion detection with graph-based recommendation and by introducing new evaluation metrics, including Persuasion Exposure Reduction, tailored to measuring responsibility in news recommendation.</w:t>
      </w:r>
    </w:p>
    <w:p>
      <w:pPr>
        <w:pStyle w:val="Heading1"/>
        <w:pBdr>
          <w:bottom w:val="single" w:color="1F4E79" w:sz="6" w:space="4"/>
        </w:pBdr>
        <w:spacing w:after="160" w:before="360"/>
      </w:pPr>
      <w:r>
        <w:rPr>
          <w:b/>
          <w:bCs/>
          <w:color w:val="1F4E79"/>
          <w:sz w:val="30"/>
          <w:szCs w:val="30"/>
        </w:rPr>
        <w:t xml:space="preserve">4. Proposed Methodology</w:t>
      </w:r>
    </w:p>
    <w:p>
      <w:pPr>
        <w:spacing w:after="160" w:line="276"/>
        <w:jc w:val="both"/>
      </w:pPr>
      <w:r>
        <w:rPr>
          <w:sz w:val="22"/>
          <w:szCs w:val="22"/>
        </w:rPr>
        <w:t xml:space="preserve">The proposed Persuasion-Aware News Recommender combines NLP and graph learning modules in an end-to-end pipeline, illustrated in Figure 1 and described component-by-component below.</w:t>
      </w:r>
    </w:p>
    <w:p>
      <w:pPr>
        <w:pStyle w:val="Heading2"/>
        <w:spacing w:after="120" w:before="260"/>
      </w:pPr>
      <w:r>
        <w:rPr>
          <w:b/>
          <w:bCs/>
          <w:color w:val="1F4E79"/>
          <w:sz w:val="24"/>
          <w:szCs w:val="24"/>
        </w:rPr>
        <w:t xml:space="preserve">4.1 Data Inputs and Preprocessing</w:t>
      </w:r>
    </w:p>
    <w:p>
      <w:pPr>
        <w:spacing w:after="160" w:line="276"/>
        <w:jc w:val="both"/>
      </w:pPr>
      <w:r>
        <w:rPr>
          <w:sz w:val="22"/>
          <w:szCs w:val="22"/>
        </w:rPr>
        <w:t xml:space="preserve">The primary data inputs are the MIND news corpus, user click logs, and SemEval-2023 persuasion annotations. Preprocessing extracts text, metadata and named entities from each news article, and links entities to a reference knowledge graph such as DBpedia or Wikidata. Sentences and paragraphs are labelled with persuasion categories using a fine-tuned BERT-based persuasion classifier trained on SemEval-2023 Task 3 data.</w:t>
      </w:r>
    </w:p>
    <w:p>
      <w:pPr>
        <w:pStyle w:val="Heading2"/>
        <w:spacing w:after="120" w:before="260"/>
      </w:pPr>
      <w:r>
        <w:rPr>
          <w:b/>
          <w:bCs/>
          <w:color w:val="1F4E79"/>
          <w:sz w:val="24"/>
          <w:szCs w:val="24"/>
        </w:rPr>
        <w:t xml:space="preserve">4.2 Persuasion Detector</w:t>
      </w:r>
    </w:p>
    <w:p>
      <w:pPr>
        <w:spacing w:after="160" w:line="276"/>
        <w:jc w:val="both"/>
      </w:pPr>
      <w:r>
        <w:rPr>
          <w:sz w:val="22"/>
          <w:szCs w:val="22"/>
        </w:rPr>
        <w:t xml:space="preserve">A transformer model (RoBERTa or BERT) is trained to detect 23 persuasion techniques, including fear appeals and appeals to authority, at the paragraph level. Applied to MIND articles, it outputs a persuasion-score vector per news item. These scores are aggregated across a user's click history to form a Persuasion Profile representing the distribution of persuasion types the user has been exposed to.</w:t>
      </w:r>
    </w:p>
    <w:p>
      <w:pPr>
        <w:pStyle w:val="Heading2"/>
        <w:spacing w:after="120" w:before="260"/>
      </w:pPr>
      <w:r>
        <w:rPr>
          <w:b/>
          <w:bCs/>
          <w:color w:val="1F4E79"/>
          <w:sz w:val="24"/>
          <w:szCs w:val="24"/>
        </w:rPr>
        <w:t xml:space="preserve">4.3 Knowledge Graph Construction</w:t>
      </w:r>
    </w:p>
    <w:p>
      <w:pPr>
        <w:spacing w:after="160" w:line="276"/>
        <w:jc w:val="both"/>
      </w:pPr>
      <w:r>
        <w:rPr>
          <w:sz w:val="22"/>
          <w:szCs w:val="22"/>
        </w:rPr>
        <w:t xml:space="preserve">A News Graph is constructed with nodes representing users, news articles, topics and knowledge entities such as people, locations and concepts. Edges capture relations including user-to-clicked-news, news-to-entity and news-to-topic links, extending prior knowledge-graph-based approaches such as DKN with richer semantic structure.</w:t>
      </w:r>
    </w:p>
    <w:p>
      <w:pPr>
        <w:pStyle w:val="Heading2"/>
        <w:spacing w:after="120" w:before="260"/>
      </w:pPr>
      <w:r>
        <w:rPr>
          <w:b/>
          <w:bCs/>
          <w:color w:val="1F4E79"/>
          <w:sz w:val="24"/>
          <w:szCs w:val="24"/>
        </w:rPr>
        <w:t xml:space="preserve">4.4 GNN Encoder</w:t>
      </w:r>
    </w:p>
    <w:p>
      <w:pPr>
        <w:spacing w:after="160" w:line="276"/>
        <w:jc w:val="both"/>
      </w:pPr>
      <w:r>
        <w:rPr>
          <w:sz w:val="22"/>
          <w:szCs w:val="22"/>
        </w:rPr>
        <w:t xml:space="preserve">A Graph Neural Network, such as GraphSAGE or a Graph Convolutional Network, is applied over the combined news-entity-user graph. News nodes carry features derived from title and body embeddings and entity embeddings; the Persuasion Profile is fused in as an additional user-side feature. The GNN produces user and news embeddings that jointly reflect content interests and persuasion-awareness.</w:t>
      </w:r>
    </w:p>
    <w:p>
      <w:pPr>
        <w:pStyle w:val="Heading2"/>
        <w:spacing w:after="120" w:before="260"/>
      </w:pPr>
      <w:r>
        <w:rPr>
          <w:b/>
          <w:bCs/>
          <w:color w:val="1F4E79"/>
          <w:sz w:val="24"/>
          <w:szCs w:val="24"/>
        </w:rPr>
        <w:t xml:space="preserve">4.5 Responsible Ranking Function</w:t>
      </w:r>
    </w:p>
    <w:p>
      <w:pPr>
        <w:spacing w:after="160" w:line="276"/>
        <w:jc w:val="both"/>
      </w:pPr>
      <w:r>
        <w:rPr>
          <w:sz w:val="22"/>
          <w:szCs w:val="22"/>
        </w:rPr>
        <w:t xml:space="preserve">A Responsible News Score is defined for a candidate news item n and user u as a weighted combination of relevance and persuasion risk:</w:t>
      </w:r>
    </w:p>
    <w:p>
      <w:pPr>
        <w:spacing w:after="200" w:before="120"/>
        <w:jc w:val="center"/>
      </w:pPr>
      <w:r>
        <w:rPr>
          <w:i/>
          <w:iCs/>
          <w:color w:val="1F4E79"/>
          <w:sz w:val="24"/>
          <w:szCs w:val="24"/>
        </w:rPr>
        <w:t xml:space="preserve">Score(u, n) = α · Relevance(u, n) − β · PersuasionRisk(u, n)</w:t>
      </w:r>
    </w:p>
    <w:p>
      <w:pPr>
        <w:spacing w:after="160" w:line="276"/>
        <w:jc w:val="both"/>
      </w:pPr>
      <w:r>
        <w:rPr>
          <w:sz w:val="22"/>
          <w:szCs w:val="22"/>
        </w:rPr>
        <w:t xml:space="preserve">Relevance(u, n) is computed from the similarity of GNN embeddings, while PersuasionRisk is a function of the persuasive techniques detected in n, scaled by the user's persuasion susceptibility profile. The trade-off weights α and β are tunable, and fairness adjustments (e.g. filtering to avoid over-representation of any single source) may be incorporated into the scoring function.</w:t>
      </w:r>
    </w:p>
    <w:p>
      <w:pPr>
        <w:pStyle w:val="Heading2"/>
        <w:spacing w:after="120" w:before="260"/>
      </w:pPr>
      <w:r>
        <w:rPr>
          <w:b/>
          <w:bCs/>
          <w:color w:val="1F4E79"/>
          <w:sz w:val="24"/>
          <w:szCs w:val="24"/>
        </w:rPr>
        <w:t xml:space="preserve">4.6 Model Training</w:t>
      </w:r>
    </w:p>
    <w:p>
      <w:pPr>
        <w:spacing w:after="160" w:line="276"/>
        <w:jc w:val="both"/>
      </w:pPr>
      <w:r>
        <w:rPr>
          <w:sz w:val="22"/>
          <w:szCs w:val="22"/>
        </w:rPr>
        <w:t xml:space="preserve">The GNN is trained to predict user clicks via binary cross-entropy loss, with an optional auxiliary adversarial loss for provider fairness. The Persuasion Detector is trained separately on SemEval and related persuasion-technique datasets through BERT fine-tuning. The overall system uses multitask learning, jointly optimizing click prediction and persuasion-exposure minimization, with a combined loss of click log-loss plus a lambda-weighted persuasion penalty.</w:t>
      </w:r>
    </w:p>
    <w:p>
      <w:pPr>
        <w:pStyle w:val="Heading2"/>
        <w:spacing w:after="120" w:before="260"/>
      </w:pPr>
      <w:r>
        <w:rPr>
          <w:b/>
          <w:bCs/>
          <w:color w:val="1F4E79"/>
          <w:sz w:val="24"/>
          <w:szCs w:val="24"/>
        </w:rPr>
        <w:t xml:space="preserve">4.7 Evaluation Metrics</w:t>
      </w:r>
    </w:p>
    <w:p>
      <w:pPr>
        <w:pStyle w:val="ListParagraph"/>
        <w:numPr>
          <w:ilvl w:val="0"/>
          <w:numId w:val="2"/>
        </w:numPr>
        <w:spacing w:after="90" w:line="276"/>
      </w:pPr>
      <w:r>
        <w:rPr>
          <w:sz w:val="22"/>
          <w:szCs w:val="22"/>
        </w:rPr>
        <w:t xml:space="preserve">Accuracy metrics: AUC, nDCG@K and Precision@K for click prediction.</w:t>
      </w:r>
    </w:p>
    <w:p>
      <w:pPr>
        <w:pStyle w:val="ListParagraph"/>
        <w:numPr>
          <w:ilvl w:val="0"/>
          <w:numId w:val="2"/>
        </w:numPr>
        <w:spacing w:after="90" w:line="276"/>
      </w:pPr>
      <w:r>
        <w:rPr>
          <w:sz w:val="22"/>
          <w:szCs w:val="22"/>
        </w:rPr>
        <w:t xml:space="preserve">Persuasion Exposure Reduction: the reduction in average persuasion score of recommended news relative to a baseline recommender.</w:t>
      </w:r>
    </w:p>
    <w:p>
      <w:pPr>
        <w:pStyle w:val="ListParagraph"/>
        <w:numPr>
          <w:ilvl w:val="0"/>
          <w:numId w:val="2"/>
        </w:numPr>
        <w:spacing w:after="90" w:line="276"/>
      </w:pPr>
      <w:r>
        <w:rPr>
          <w:sz w:val="22"/>
          <w:szCs w:val="22"/>
        </w:rPr>
        <w:t xml:space="preserve">Fairness metrics: parity in click rate across news providers or topics, e.g. Precision@K measured per category.</w:t>
      </w:r>
    </w:p>
    <w:p>
      <w:pPr>
        <w:pStyle w:val="ListParagraph"/>
        <w:numPr>
          <w:ilvl w:val="0"/>
          <w:numId w:val="2"/>
        </w:numPr>
        <w:spacing w:after="90" w:line="276"/>
      </w:pPr>
      <w:r>
        <w:rPr>
          <w:sz w:val="22"/>
          <w:szCs w:val="22"/>
        </w:rPr>
        <w:t xml:space="preserve">Explainability: interpretability scores reflecting how clearly a recommendation can be attributed to specific entities or persuasion types in the user's profile.</w:t>
      </w:r>
    </w:p>
    <w:p>
      <w:pPr>
        <w:spacing w:after="160" w:line="276"/>
        <w:jc w:val="both"/>
      </w:pPr>
      <w:r>
        <w:rPr>
          <w:sz w:val="22"/>
          <w:szCs w:val="22"/>
        </w:rPr>
        <w:t xml:space="preserve">The experimental protocol uses MIND with SemEval labels mapped onto articles via source matching, with users split temporally into training, validation and test sets. The Persuasion BERT model is fine-tuned on SemEval data for multi-label paragraph classification, and the GNN is trained using graph propagation in PyTorch Geometric. Baselines for comparison include a standard GNN news recommender (GLORY), a semantic-only recommender (NRMS), and a fairness-only model (ProFairRec), with all metrics reported using significance testing across repeated runs.</w:t>
      </w:r>
    </w:p>
    <w:p>
      <w:pPr>
        <w:pStyle w:val="Heading1"/>
        <w:pBdr>
          <w:bottom w:val="single" w:color="1F4E79" w:sz="6" w:space="4"/>
        </w:pBdr>
        <w:spacing w:after="160" w:before="360"/>
      </w:pPr>
      <w:r>
        <w:rPr>
          <w:b/>
          <w:bCs/>
          <w:color w:val="1F4E79"/>
          <w:sz w:val="30"/>
          <w:szCs w:val="30"/>
        </w:rPr>
        <w:t xml:space="preserve">5. Higher-Order Architecture</w:t>
      </w:r>
    </w:p>
    <w:p>
      <w:pPr>
        <w:spacing w:after="160" w:line="276"/>
        <w:jc w:val="both"/>
      </w:pPr>
      <w:r>
        <w:rPr>
          <w:sz w:val="22"/>
          <w:szCs w:val="22"/>
        </w:rPr>
        <w:t xml:space="preserve">Figure 1 presents the end-to-end system architecture, tracing the flow from raw news data and user click history through entity extraction, persuasion detection, knowledge-graph construction, GNN encoding, and final ranking into a delivered recommendation list.</w:t>
      </w:r>
    </w:p>
    <w:p>
      <w:pPr>
        <w:spacing w:before="1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19450"/>
                    </a:xfrm>
                    <a:prstGeom prst="rect">
                      <a:avLst/>
                    </a:prstGeom>
                  </pic:spPr>
                </pic:pic>
              </a:graphicData>
            </a:graphic>
          </wp:inline>
        </w:drawing>
      </w:r>
    </w:p>
    <w:p>
      <w:pPr>
        <w:spacing w:after="260" w:before="100"/>
        <w:jc w:val="center"/>
      </w:pPr>
      <w:r>
        <w:rPr>
          <w:i/>
          <w:iCs/>
          <w:color w:val="595959"/>
          <w:sz w:val="20"/>
          <w:szCs w:val="20"/>
        </w:rPr>
        <w:t xml:space="preserve">Figure 1: Responsible News Recommendation - end-to-end system flowchart</w:t>
      </w:r>
    </w:p>
    <w:p>
      <w:pPr>
        <w:pStyle w:val="Heading2"/>
        <w:spacing w:after="120" w:before="260"/>
      </w:pPr>
      <w:r>
        <w:rPr>
          <w:b/>
          <w:bCs/>
          <w:color w:val="1F4E79"/>
          <w:sz w:val="24"/>
          <w:szCs w:val="24"/>
        </w:rPr>
        <w:t xml:space="preserve">5.1 Deployment and Scalability</w:t>
      </w:r>
    </w:p>
    <w:p>
      <w:pPr>
        <w:pStyle w:val="ListParagraph"/>
        <w:numPr>
          <w:ilvl w:val="0"/>
          <w:numId w:val="2"/>
        </w:numPr>
        <w:spacing w:after="90" w:line="276"/>
      </w:pPr>
      <w:r>
        <w:rPr>
          <w:sz w:val="22"/>
          <w:szCs w:val="22"/>
        </w:rPr>
        <w:t xml:space="preserve">Offline vs. online processing: a bulk offline phase constructs and updates the global news knowledge graph on a weekly cadence, with graph embeddings recomputed accordingly. The Persuasion Detector runs as a preprocessing step on newly ingested articles, while each user's persuasion profile is updated incrementally after every session.</w:t>
      </w:r>
    </w:p>
    <w:p>
      <w:pPr>
        <w:pStyle w:val="ListParagraph"/>
        <w:numPr>
          <w:ilvl w:val="0"/>
          <w:numId w:val="2"/>
        </w:numPr>
        <w:spacing w:after="90" w:line="276"/>
      </w:pPr>
      <w:r>
        <w:rPr>
          <w:sz w:val="22"/>
          <w:szCs w:val="22"/>
        </w:rPr>
        <w:t xml:space="preserve">Real-time serving: for a logged-in user, the system fetches their profile and recent clicks, queries the GNN for candidate scores, and applies the Responsible Score formula for reranking. Feature caching and approximate nearest-neighbor retrieval are used to keep latency low.</w:t>
      </w:r>
    </w:p>
    <w:p>
      <w:pPr>
        <w:pStyle w:val="ListParagraph"/>
        <w:numPr>
          <w:ilvl w:val="0"/>
          <w:numId w:val="2"/>
        </w:numPr>
        <w:spacing w:after="90" w:line="276"/>
      </w:pPr>
      <w:r>
        <w:rPr>
          <w:sz w:val="22"/>
          <w:szCs w:val="22"/>
        </w:rPr>
        <w:t xml:space="preserve">Scalability: the knowledge graph can be sharded by topic or time window, and mini-batch GNN training methods such as GraphSAINT support training over large-scale graphs. Cloud infrastructure (e.g. managed ML services) supports horizontal scaling of individual components.</w:t>
      </w:r>
    </w:p>
    <w:p>
      <w:pPr>
        <w:pStyle w:val="ListParagraph"/>
        <w:numPr>
          <w:ilvl w:val="0"/>
          <w:numId w:val="2"/>
        </w:numPr>
        <w:spacing w:after="90" w:line="276"/>
      </w:pPr>
      <w:r>
        <w:rPr>
          <w:sz w:val="22"/>
          <w:szCs w:val="22"/>
        </w:rPr>
        <w:t xml:space="preserve">Knowledge graph updates: new articles and entities are incorporated through an incremental construction pipeline, using entity-linking tools such as DBpedia Spotlight or spaCy to attach new nodes.</w:t>
      </w:r>
    </w:p>
    <w:p>
      <w:pPr>
        <w:pStyle w:val="ListParagraph"/>
        <w:numPr>
          <w:ilvl w:val="0"/>
          <w:numId w:val="2"/>
        </w:numPr>
        <w:spacing w:after="90" w:line="276"/>
      </w:pPr>
      <w:r>
        <w:rPr>
          <w:sz w:val="22"/>
          <w:szCs w:val="22"/>
        </w:rPr>
        <w:t xml:space="preserve">Privacy and federation: following approaches such as FedNRM, user models can be partially trained on-device via federated learning, sharing only aggregated gradients. Differential privacy noise can optionally be added when updating persuasion profiles to protect individual user data.</w:t>
      </w:r>
    </w:p>
    <w:p>
      <w:pPr>
        <w:pStyle w:val="ListParagraph"/>
        <w:numPr>
          <w:ilvl w:val="0"/>
          <w:numId w:val="2"/>
        </w:numPr>
        <w:spacing w:after="90" w:line="276"/>
      </w:pPr>
      <w:r>
        <w:rPr>
          <w:sz w:val="22"/>
          <w:szCs w:val="22"/>
        </w:rPr>
        <w:t xml:space="preserve">Explainability and logging: intermediate recommendation explanations (for example, noting that an item was recommended for matching a topical interest while avoiding a specific persuasion technique) are logged to support accountability, and the pipeline is kept modular so each component can be evaluated independently.</w:t>
      </w:r>
    </w:p>
    <w:p>
      <w:pPr>
        <w:pStyle w:val="Heading1"/>
        <w:pBdr>
          <w:bottom w:val="single" w:color="1F4E79" w:sz="6" w:space="4"/>
        </w:pBdr>
        <w:spacing w:after="160" w:before="360"/>
      </w:pPr>
      <w:r>
        <w:rPr>
          <w:b/>
          <w:bCs/>
          <w:color w:val="1F4E79"/>
          <w:sz w:val="30"/>
          <w:szCs w:val="30"/>
        </w:rPr>
        <w:t xml:space="preserve">6. Datasets</w:t>
      </w:r>
    </w:p>
    <w:p>
      <w:pPr>
        <w:spacing w:after="160" w:line="276"/>
        <w:jc w:val="both"/>
      </w:pPr>
      <w:r>
        <w:rPr>
          <w:sz w:val="22"/>
          <w:szCs w:val="22"/>
        </w:rPr>
        <w:t xml:space="preserve">The project draws on a combination of established public benchmarks for news recommendation and specialized corpora for persuasion, bias and emotion annotation, summarized in Table 2 below.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200"/>
      </w:tblGrid>
      <w:tr>
        <w:trPr>
          <w:tblHeader/>
        </w:trPr>
        <w:tc>
          <w:tcPr>
            <w:tcW w:type="dxa" w:w="2600"/>
            <w:shd w:fill="1F4E79" w:color="auto" w:val="clear"/>
            <w:tcMar>
              <w:top w:type="dxa" w:w="80"/>
              <w:left w:type="dxa" w:w="100"/>
              <w:bottom w:type="dxa" w:w="80"/>
              <w:right w:type="dxa" w:w="100"/>
            </w:tcMar>
            <w:vAlign w:val="center"/>
          </w:tcPr>
          <w:p>
            <w:r>
              <w:rPr>
                <w:b/>
                <w:bCs/>
                <w:color w:val="FFFFFF"/>
                <w:sz w:val="19"/>
                <w:szCs w:val="19"/>
              </w:rPr>
              <w:t xml:space="preserve">Dataset</w:t>
            </w:r>
          </w:p>
        </w:tc>
        <w:tc>
          <w:tcPr>
            <w:tcW w:type="dxa" w:w="4400"/>
            <w:shd w:fill="1F4E79"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3200"/>
            <w:shd w:fill="1F4E79" w:color="auto" w:val="clear"/>
            <w:tcMar>
              <w:top w:type="dxa" w:w="80"/>
              <w:left w:type="dxa" w:w="100"/>
              <w:bottom w:type="dxa" w:w="80"/>
              <w:right w:type="dxa" w:w="100"/>
            </w:tcMar>
            <w:vAlign w:val="center"/>
          </w:tcPr>
          <w:p>
            <w:r>
              <w:rPr>
                <w:b/>
                <w:bCs/>
                <w:color w:val="FFFFFF"/>
                <w:sz w:val="19"/>
                <w:szCs w:val="19"/>
              </w:rPr>
              <w:t xml:space="preserve">Role in Project</w:t>
            </w:r>
          </w:p>
        </w:tc>
      </w:tr>
      <w:tr>
        <w:trPr>
          <w:tblHeader w:val="false"/>
        </w:trPr>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MIND (Microsoft News)</w:t>
            </w:r>
          </w:p>
        </w:tc>
        <w:tc>
          <w:tcPr>
            <w:tcW w:type="dxa" w:w="4400"/>
            <w:shd w:fill="FFFFFF" w:color="auto" w:val="clear"/>
            <w:tcMar>
              <w:top w:type="dxa" w:w="80"/>
              <w:left w:type="dxa" w:w="100"/>
              <w:bottom w:type="dxa" w:w="80"/>
              <w:right w:type="dxa" w:w="100"/>
            </w:tcMar>
            <w:vAlign w:val="center"/>
          </w:tcPr>
          <w:p>
            <w:r>
              <w:rPr>
                <w:b w:val="false"/>
                <w:bCs w:val="false"/>
                <w:color w:val="000000"/>
                <w:sz w:val="19"/>
                <w:szCs w:val="19"/>
              </w:rPr>
              <w:t xml:space="preserve">~160k English news articles, 1M users, 24M impression logs with title, abstract, category and body text</w:t>
            </w:r>
          </w:p>
        </w:tc>
        <w:tc>
          <w:tcPr>
            <w:tcW w:type="dxa" w:w="3200"/>
            <w:shd w:fill="FFFFFF" w:color="auto" w:val="clear"/>
            <w:tcMar>
              <w:top w:type="dxa" w:w="80"/>
              <w:left w:type="dxa" w:w="100"/>
              <w:bottom w:type="dxa" w:w="80"/>
              <w:right w:type="dxa" w:w="100"/>
            </w:tcMar>
            <w:vAlign w:val="center"/>
          </w:tcPr>
          <w:p>
            <w:r>
              <w:rPr>
                <w:b w:val="false"/>
                <w:bCs w:val="false"/>
                <w:color w:val="000000"/>
                <w:sz w:val="19"/>
                <w:szCs w:val="19"/>
              </w:rPr>
              <w:t xml:space="preserve">Primary benchmark for content and click-log based training/evaluation</w:t>
            </w:r>
          </w:p>
        </w:tc>
      </w:tr>
      <w:tr>
        <w:trPr>
          <w:tblHeader w:val="false"/>
        </w:trPr>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SemEval-2023 Task 3 (Persuasion)</w:t>
            </w:r>
          </w:p>
        </w:tc>
        <w:tc>
          <w:tcPr>
            <w:tcW w:type="dxa" w:w="4400"/>
            <w:shd w:fill="F2F6FA" w:color="auto" w:val="clear"/>
            <w:tcMar>
              <w:top w:type="dxa" w:w="80"/>
              <w:left w:type="dxa" w:w="100"/>
              <w:bottom w:type="dxa" w:w="80"/>
              <w:right w:type="dxa" w:w="100"/>
            </w:tcMar>
            <w:vAlign w:val="center"/>
          </w:tcPr>
          <w:p>
            <w:r>
              <w:rPr>
                <w:b w:val="false"/>
                <w:bCs w:val="false"/>
                <w:color w:val="000000"/>
                <w:sz w:val="19"/>
                <w:szCs w:val="19"/>
              </w:rPr>
              <w:t xml:space="preserve">News articles annotated with 23 persuasion techniques across multiple languages</w:t>
            </w:r>
          </w:p>
        </w:tc>
        <w:tc>
          <w:tcPr>
            <w:tcW w:type="dxa" w:w="3200"/>
            <w:shd w:fill="F2F6FA" w:color="auto" w:val="clear"/>
            <w:tcMar>
              <w:top w:type="dxa" w:w="80"/>
              <w:left w:type="dxa" w:w="100"/>
              <w:bottom w:type="dxa" w:w="80"/>
              <w:right w:type="dxa" w:w="100"/>
            </w:tcMar>
            <w:vAlign w:val="center"/>
          </w:tcPr>
          <w:p>
            <w:r>
              <w:rPr>
                <w:b w:val="false"/>
                <w:bCs w:val="false"/>
                <w:color w:val="000000"/>
                <w:sz w:val="19"/>
                <w:szCs w:val="19"/>
              </w:rPr>
              <w:t xml:space="preserve">Trains and evaluates the BERT-based persuasion detector</w:t>
            </w:r>
          </w:p>
        </w:tc>
      </w:tr>
      <w:tr>
        <w:trPr>
          <w:tblHeader w:val="false"/>
        </w:trPr>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Clickbait Dataset</w:t>
            </w:r>
          </w:p>
        </w:tc>
        <w:tc>
          <w:tcPr>
            <w:tcW w:type="dxa" w:w="4400"/>
            <w:shd w:fill="FFFFFF" w:color="auto" w:val="clear"/>
            <w:tcMar>
              <w:top w:type="dxa" w:w="80"/>
              <w:left w:type="dxa" w:w="100"/>
              <w:bottom w:type="dxa" w:w="80"/>
              <w:right w:type="dxa" w:w="100"/>
            </w:tcMar>
            <w:vAlign w:val="center"/>
          </w:tcPr>
          <w:p>
            <w:r>
              <w:rPr>
                <w:b w:val="false"/>
                <w:bCs w:val="false"/>
                <w:color w:val="000000"/>
                <w:sz w:val="19"/>
                <w:szCs w:val="19"/>
              </w:rPr>
              <w:t xml:space="preserve">Headlines labelled for sensationalism</w:t>
            </w:r>
          </w:p>
        </w:tc>
        <w:tc>
          <w:tcPr>
            <w:tcW w:type="dxa" w:w="3200"/>
            <w:shd w:fill="FFFFFF" w:color="auto" w:val="clear"/>
            <w:tcMar>
              <w:top w:type="dxa" w:w="80"/>
              <w:left w:type="dxa" w:w="100"/>
              <w:bottom w:type="dxa" w:w="80"/>
              <w:right w:type="dxa" w:w="100"/>
            </w:tcMar>
            <w:vAlign w:val="center"/>
          </w:tcPr>
          <w:p>
            <w:r>
              <w:rPr>
                <w:b w:val="false"/>
                <w:bCs w:val="false"/>
                <w:color w:val="000000"/>
                <w:sz w:val="19"/>
                <w:szCs w:val="19"/>
              </w:rPr>
              <w:t xml:space="preserve">Augments persuasion/clickbait cue detection</w:t>
            </w:r>
          </w:p>
        </w:tc>
      </w:tr>
      <w:tr>
        <w:trPr>
          <w:tblHeader w:val="false"/>
        </w:trPr>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GoEmotions</w:t>
            </w:r>
          </w:p>
        </w:tc>
        <w:tc>
          <w:tcPr>
            <w:tcW w:type="dxa" w:w="4400"/>
            <w:shd w:fill="F2F6FA" w:color="auto" w:val="clear"/>
            <w:tcMar>
              <w:top w:type="dxa" w:w="80"/>
              <w:left w:type="dxa" w:w="100"/>
              <w:bottom w:type="dxa" w:w="80"/>
              <w:right w:type="dxa" w:w="100"/>
            </w:tcMar>
            <w:vAlign w:val="center"/>
          </w:tcPr>
          <w:p>
            <w:r>
              <w:rPr>
                <w:b w:val="false"/>
                <w:bCs w:val="false"/>
                <w:color w:val="000000"/>
                <w:sz w:val="19"/>
                <w:szCs w:val="19"/>
              </w:rPr>
              <w:t xml:space="preserve">Fine-grained emotion-labelled text corpus</w:t>
            </w:r>
          </w:p>
        </w:tc>
        <w:tc>
          <w:tcPr>
            <w:tcW w:type="dxa" w:w="3200"/>
            <w:shd w:fill="F2F6FA" w:color="auto" w:val="clear"/>
            <w:tcMar>
              <w:top w:type="dxa" w:w="80"/>
              <w:left w:type="dxa" w:w="100"/>
              <w:bottom w:type="dxa" w:w="80"/>
              <w:right w:type="dxa" w:w="100"/>
            </w:tcMar>
            <w:vAlign w:val="center"/>
          </w:tcPr>
          <w:p>
            <w:r>
              <w:rPr>
                <w:b w:val="false"/>
                <w:bCs w:val="false"/>
                <w:color w:val="000000"/>
                <w:sz w:val="19"/>
                <w:szCs w:val="19"/>
              </w:rPr>
              <w:t xml:space="preserve">Supplies emotional-appeal signals for the persuasion classifier</w:t>
            </w:r>
          </w:p>
        </w:tc>
      </w:tr>
      <w:tr>
        <w:trPr>
          <w:tblHeader w:val="false"/>
        </w:trPr>
        <w:tc>
          <w:tcPr>
            <w:tcW w:type="dxa" w:w="2600"/>
            <w:shd w:fill="FFFFFF" w:color="auto" w:val="clear"/>
            <w:tcMar>
              <w:top w:type="dxa" w:w="80"/>
              <w:left w:type="dxa" w:w="100"/>
              <w:bottom w:type="dxa" w:w="80"/>
              <w:right w:type="dxa" w:w="100"/>
            </w:tcMar>
            <w:vAlign w:val="center"/>
          </w:tcPr>
          <w:p>
            <w:r>
              <w:rPr>
                <w:b w:val="false"/>
                <w:bCs w:val="false"/>
                <w:color w:val="000000"/>
                <w:sz w:val="19"/>
                <w:szCs w:val="19"/>
              </w:rPr>
              <w:t xml:space="preserve">BASIL</w:t>
            </w:r>
          </w:p>
        </w:tc>
        <w:tc>
          <w:tcPr>
            <w:tcW w:type="dxa" w:w="4400"/>
            <w:shd w:fill="FFFFFF" w:color="auto" w:val="clear"/>
            <w:tcMar>
              <w:top w:type="dxa" w:w="80"/>
              <w:left w:type="dxa" w:w="100"/>
              <w:bottom w:type="dxa" w:w="80"/>
              <w:right w:type="dxa" w:w="100"/>
            </w:tcMar>
            <w:vAlign w:val="center"/>
          </w:tcPr>
          <w:p>
            <w:r>
              <w:rPr>
                <w:b w:val="false"/>
                <w:bCs w:val="false"/>
                <w:color w:val="000000"/>
                <w:sz w:val="19"/>
                <w:szCs w:val="19"/>
              </w:rPr>
              <w:t xml:space="preserve">News bias annotations beyond lexical sentiment</w:t>
            </w:r>
          </w:p>
        </w:tc>
        <w:tc>
          <w:tcPr>
            <w:tcW w:type="dxa" w:w="3200"/>
            <w:shd w:fill="FFFFFF" w:color="auto" w:val="clear"/>
            <w:tcMar>
              <w:top w:type="dxa" w:w="80"/>
              <w:left w:type="dxa" w:w="100"/>
              <w:bottom w:type="dxa" w:w="80"/>
              <w:right w:type="dxa" w:w="100"/>
            </w:tcMar>
            <w:vAlign w:val="center"/>
          </w:tcPr>
          <w:p>
            <w:r>
              <w:rPr>
                <w:b w:val="false"/>
                <w:bCs w:val="false"/>
                <w:color w:val="000000"/>
                <w:sz w:val="19"/>
                <w:szCs w:val="19"/>
              </w:rPr>
              <w:t xml:space="preserve">Augments bias-aware feature engineering</w:t>
            </w:r>
          </w:p>
        </w:tc>
      </w:tr>
      <w:tr>
        <w:trPr>
          <w:tblHeader w:val="false"/>
        </w:trPr>
        <w:tc>
          <w:tcPr>
            <w:tcW w:type="dxa" w:w="2600"/>
            <w:shd w:fill="F2F6FA" w:color="auto" w:val="clear"/>
            <w:tcMar>
              <w:top w:type="dxa" w:w="80"/>
              <w:left w:type="dxa" w:w="100"/>
              <w:bottom w:type="dxa" w:w="80"/>
              <w:right w:type="dxa" w:w="100"/>
            </w:tcMar>
            <w:vAlign w:val="center"/>
          </w:tcPr>
          <w:p>
            <w:r>
              <w:rPr>
                <w:b w:val="false"/>
                <w:bCs w:val="false"/>
                <w:color w:val="000000"/>
                <w:sz w:val="19"/>
                <w:szCs w:val="19"/>
              </w:rPr>
              <w:t xml:space="preserve">FakeNewsNet / MediaBias</w:t>
            </w:r>
          </w:p>
        </w:tc>
        <w:tc>
          <w:tcPr>
            <w:tcW w:type="dxa" w:w="4400"/>
            <w:shd w:fill="F2F6FA" w:color="auto" w:val="clear"/>
            <w:tcMar>
              <w:top w:type="dxa" w:w="80"/>
              <w:left w:type="dxa" w:w="100"/>
              <w:bottom w:type="dxa" w:w="80"/>
              <w:right w:type="dxa" w:w="100"/>
            </w:tcMar>
            <w:vAlign w:val="center"/>
          </w:tcPr>
          <w:p>
            <w:r>
              <w:rPr>
                <w:b w:val="false"/>
                <w:bCs w:val="false"/>
                <w:color w:val="000000"/>
                <w:sz w:val="19"/>
                <w:szCs w:val="19"/>
              </w:rPr>
              <w:t xml:space="preserve">News with veracity or source-bias labels</w:t>
            </w:r>
          </w:p>
        </w:tc>
        <w:tc>
          <w:tcPr>
            <w:tcW w:type="dxa" w:w="3200"/>
            <w:shd w:fill="F2F6FA" w:color="auto" w:val="clear"/>
            <w:tcMar>
              <w:top w:type="dxa" w:w="80"/>
              <w:left w:type="dxa" w:w="100"/>
              <w:bottom w:type="dxa" w:w="80"/>
              <w:right w:type="dxa" w:w="100"/>
            </w:tcMar>
            <w:vAlign w:val="center"/>
          </w:tcPr>
          <w:p>
            <w:r>
              <w:rPr>
                <w:b w:val="false"/>
                <w:bCs w:val="false"/>
                <w:color w:val="000000"/>
                <w:sz w:val="19"/>
                <w:szCs w:val="19"/>
              </w:rPr>
              <w:t xml:space="preserve">Used to evaluate alignment between recommendations and factual reliability</w:t>
            </w:r>
          </w:p>
        </w:tc>
      </w:tr>
    </w:tbl>
    <w:p>
      <w:pPr>
        <w:spacing w:after="260" w:before="100"/>
        <w:jc w:val="center"/>
      </w:pPr>
      <w:r>
        <w:rPr>
          <w:i/>
          <w:iCs/>
          <w:color w:val="595959"/>
          <w:sz w:val="20"/>
          <w:szCs w:val="20"/>
        </w:rPr>
        <w:t xml:space="preserve">Table 2: Datasets used in this project</w:t>
      </w:r>
    </w:p>
    <w:p>
      <w:pPr>
        <w:spacing w:after="160" w:line="276"/>
        <w:jc w:val="both"/>
      </w:pPr>
      <w:r>
        <w:rPr>
          <w:sz w:val="22"/>
          <w:szCs w:val="22"/>
        </w:rPr>
        <w:t xml:space="preserve">Persuasion labels are mapped onto MIND articles by matching news text or source URLs, focusing on topical overlap between SemEval domains (e.g. politics, environment) and MIND categories. Standard preprocessing includes HTML cleaning, tokenization, and named-entity recognition, with train/validation/test splits following the temporal protocol established by Wu et al. (2020), where the system trains on the first 80% of the timeline and evaluates on the final 20% of users.</w:t>
      </w:r>
    </w:p>
    <w:p>
      <w:pPr>
        <w:pStyle w:val="Heading1"/>
        <w:pBdr>
          <w:bottom w:val="single" w:color="1F4E79" w:sz="6" w:space="4"/>
        </w:pBdr>
        <w:spacing w:after="160" w:before="360"/>
      </w:pPr>
      <w:r>
        <w:rPr>
          <w:b/>
          <w:bCs/>
          <w:color w:val="1F4E79"/>
          <w:sz w:val="30"/>
          <w:szCs w:val="30"/>
        </w:rPr>
        <w:t xml:space="preserve">7. Expected Outcomes and Novelty</w:t>
      </w:r>
    </w:p>
    <w:p>
      <w:pPr>
        <w:spacing w:after="160" w:line="276"/>
        <w:jc w:val="both"/>
      </w:pPr>
      <w:r>
        <w:rPr>
          <w:sz w:val="22"/>
          <w:szCs w:val="22"/>
        </w:rPr>
        <w:t xml:space="preserve">The proposed framework is novel in explicitly combining persuasion detection with personalized recommendation. The expected contributions of this project are:</w:t>
      </w:r>
    </w:p>
    <w:p>
      <w:pPr>
        <w:pStyle w:val="ListParagraph"/>
        <w:numPr>
          <w:ilvl w:val="0"/>
          <w:numId w:val="2"/>
        </w:numPr>
        <w:spacing w:after="90" w:line="276"/>
      </w:pPr>
      <w:r>
        <w:rPr>
          <w:sz w:val="22"/>
          <w:szCs w:val="22"/>
        </w:rPr>
        <w:t xml:space="preserve">Persuasion-awareness: a fine-grained persuasion detection module, beyond simple sentiment or bias classification, incorporated directly into the recommendation loop. To the best of current knowledge, no prior work uses persuasion signals such as fear or authority appeals to filter or re-rank news recommendations.</w:t>
      </w:r>
    </w:p>
    <w:p>
      <w:pPr>
        <w:pStyle w:val="ListParagraph"/>
        <w:numPr>
          <w:ilvl w:val="0"/>
          <w:numId w:val="2"/>
        </w:numPr>
        <w:spacing w:after="90" w:line="276"/>
      </w:pPr>
      <w:r>
        <w:rPr>
          <w:sz w:val="22"/>
          <w:szCs w:val="22"/>
        </w:rPr>
        <w:t xml:space="preserve">An integrated GNN model: a unified graph model fusing user interests, news content (entities and topics), and persuasion profiles, enabling responsible rankings that penalize manipulative content for susceptible users. While GNNs have previously been used for news recommendation, this GNN is unique in simultaneously ingesting persuasion features and knowledge-graph context.</w:t>
      </w:r>
    </w:p>
    <w:p>
      <w:pPr>
        <w:pStyle w:val="ListParagraph"/>
        <w:numPr>
          <w:ilvl w:val="0"/>
          <w:numId w:val="2"/>
        </w:numPr>
        <w:spacing w:after="90" w:line="276"/>
      </w:pPr>
      <w:r>
        <w:rPr>
          <w:sz w:val="22"/>
          <w:szCs w:val="22"/>
        </w:rPr>
        <w:t xml:space="preserve">A Responsible Ranking Formula: an explicit Responsible News Score balancing relevance and persuasion risk, a novel objective relative to existing systems that optimize for accuracy or fairness in isolation.</w:t>
      </w:r>
    </w:p>
    <w:p>
      <w:pPr>
        <w:pStyle w:val="ListParagraph"/>
        <w:numPr>
          <w:ilvl w:val="0"/>
          <w:numId w:val="2"/>
        </w:numPr>
        <w:spacing w:after="90" w:line="276"/>
      </w:pPr>
      <w:r>
        <w:rPr>
          <w:sz w:val="22"/>
          <w:szCs w:val="22"/>
        </w:rPr>
        <w:t xml:space="preserve">An evaluation framework: new metrics, including Persuasion Exposure Reduction, combined with fairness and explainability measures tailored to responsible news recommendation, adapting ideas from fairness-aware recommendation to content-level analysis.</w:t>
      </w:r>
    </w:p>
    <w:p>
      <w:pPr>
        <w:pStyle w:val="ListParagraph"/>
        <w:numPr>
          <w:ilvl w:val="0"/>
          <w:numId w:val="2"/>
        </w:numPr>
        <w:spacing w:after="90" w:line="276"/>
      </w:pPr>
      <w:r>
        <w:rPr>
          <w:sz w:val="22"/>
          <w:szCs w:val="22"/>
        </w:rPr>
        <w:t xml:space="preserve">SDG16 alignment: by design, the system addresses misinformation and manipulation, supporting SDG16's goals of inclusive access to factual information and accountable media, with analysis expected to demonstrate that reduced persuasion exposure corresponds to more balanced content consumption.</w:t>
      </w:r>
    </w:p>
    <w:p>
      <w:pPr>
        <w:spacing w:after="160" w:line="276"/>
        <w:jc w:val="both"/>
      </w:pPr>
      <w:r>
        <w:rPr>
          <w:sz w:val="22"/>
          <w:szCs w:val="22"/>
        </w:rPr>
        <w:t xml:space="preserve">In summary, this project is expected to deliver: (a) the first end-to-end Persuasion-Aware News Recommender; (b) a thorough evaluation on standard benchmark datasets using new SDG-aligned metrics; and (c) insights into how personalization can be guided by content-ethics criteria without materially sacrificing recommendation relevance.</w:t>
      </w:r>
    </w:p>
    <w:p>
      <w:pPr>
        <w:pStyle w:val="Heading1"/>
        <w:pBdr>
          <w:bottom w:val="single" w:color="1F4E79" w:sz="6" w:space="4"/>
        </w:pBdr>
        <w:spacing w:after="160" w:before="360"/>
      </w:pPr>
      <w:r>
        <w:rPr>
          <w:b/>
          <w:bCs/>
          <w:color w:val="1F4E79"/>
          <w:sz w:val="30"/>
          <w:szCs w:val="30"/>
        </w:rPr>
        <w:t xml:space="preserve">8. References</w:t>
      </w:r>
    </w:p>
    <w:p>
      <w:pPr>
        <w:spacing w:after="140" w:line="264"/>
        <w:ind w:left="360" w:hanging="360"/>
      </w:pPr>
      <w:r>
        <w:rPr>
          <w:b/>
          <w:bCs/>
          <w:sz w:val="21"/>
          <w:szCs w:val="21"/>
        </w:rPr>
        <w:t xml:space="preserve">[1]  </w:t>
      </w:r>
      <w:r>
        <w:rPr>
          <w:sz w:val="21"/>
          <w:szCs w:val="21"/>
        </w:rPr>
        <w:t xml:space="preserve">Wu, F. et al. (2020). MIND: A Large-scale Dataset for News Recommendation. Proceedings of ACL 2020.</w:t>
      </w:r>
    </w:p>
    <w:p>
      <w:pPr>
        <w:spacing w:after="140" w:line="264"/>
        <w:ind w:left="360" w:hanging="360"/>
      </w:pPr>
      <w:r>
        <w:rPr>
          <w:b/>
          <w:bCs/>
          <w:sz w:val="21"/>
          <w:szCs w:val="21"/>
        </w:rPr>
        <w:t xml:space="preserve">[2]  </w:t>
      </w:r>
      <w:r>
        <w:rPr>
          <w:sz w:val="21"/>
          <w:szCs w:val="21"/>
        </w:rPr>
        <w:t xml:space="preserve">Qi, T. et al. (2022). ProFairRec: Provider Fairness-aware News Recommendation. Proceedings of SIGIR 2022.</w:t>
      </w:r>
    </w:p>
    <w:p>
      <w:pPr>
        <w:spacing w:after="140" w:line="264"/>
        <w:ind w:left="360" w:hanging="360"/>
      </w:pPr>
      <w:r>
        <w:rPr>
          <w:b/>
          <w:bCs/>
          <w:sz w:val="21"/>
          <w:szCs w:val="21"/>
        </w:rPr>
        <w:t xml:space="preserve">[3]  </w:t>
      </w:r>
      <w:r>
        <w:rPr>
          <w:sz w:val="21"/>
          <w:szCs w:val="21"/>
        </w:rPr>
        <w:t xml:space="preserve">Yang, X. et al. (2023). Global Graph Rec (GLORY). Proceedings of RecSys 2023.</w:t>
      </w:r>
    </w:p>
    <w:p>
      <w:pPr>
        <w:spacing w:after="140" w:line="264"/>
        <w:ind w:left="360" w:hanging="360"/>
      </w:pPr>
      <w:r>
        <w:rPr>
          <w:b/>
          <w:bCs/>
          <w:sz w:val="21"/>
          <w:szCs w:val="21"/>
        </w:rPr>
        <w:t xml:space="preserve">[4]  </w:t>
      </w:r>
      <w:r>
        <w:rPr>
          <w:sz w:val="21"/>
          <w:szCs w:val="21"/>
        </w:rPr>
        <w:t xml:space="preserve">Gao, Y. et al. (2024). Generative News Recommendation. Proceedings of WWW 2024.</w:t>
      </w:r>
    </w:p>
    <w:p>
      <w:pPr>
        <w:spacing w:after="140" w:line="264"/>
        <w:ind w:left="360" w:hanging="360"/>
      </w:pPr>
      <w:r>
        <w:rPr>
          <w:b/>
          <w:bCs/>
          <w:sz w:val="21"/>
          <w:szCs w:val="21"/>
        </w:rPr>
        <w:t xml:space="preserve">[5]  </w:t>
      </w:r>
      <w:r>
        <w:rPr>
          <w:sz w:val="21"/>
          <w:szCs w:val="21"/>
        </w:rPr>
        <w:t xml:space="preserve">Ko, H. et al. (2025). CROWN: Multi-Intent Aware News Recommendation. Proceedings of WWW 2025.</w:t>
      </w:r>
    </w:p>
    <w:p>
      <w:pPr>
        <w:spacing w:after="140" w:line="264"/>
        <w:ind w:left="360" w:hanging="360"/>
      </w:pPr>
      <w:r>
        <w:rPr>
          <w:b/>
          <w:bCs/>
          <w:sz w:val="21"/>
          <w:szCs w:val="21"/>
        </w:rPr>
        <w:t xml:space="preserve">[6]  </w:t>
      </w:r>
      <w:r>
        <w:rPr>
          <w:sz w:val="21"/>
          <w:szCs w:val="21"/>
        </w:rPr>
        <w:t xml:space="preserve">Liu, D. et al. (2024). Topic-Centric Explanations for News Recommendation. ACM Transactions on Interactive Intelligent Systems.</w:t>
      </w:r>
    </w:p>
    <w:p>
      <w:pPr>
        <w:spacing w:after="140" w:line="264"/>
        <w:ind w:left="360" w:hanging="360"/>
      </w:pPr>
      <w:r>
        <w:rPr>
          <w:b/>
          <w:bCs/>
          <w:sz w:val="21"/>
          <w:szCs w:val="21"/>
        </w:rPr>
        <w:t xml:space="preserve">[7]  </w:t>
      </w:r>
      <w:r>
        <w:rPr>
          <w:sz w:val="21"/>
          <w:szCs w:val="21"/>
        </w:rPr>
        <w:t xml:space="preserve">Yang, Q. et al. (2025). SentiEntityRec: Entity-Level Sentiment for News Recommendation. Journal of King Saud University - Computer and Information Sciences.</w:t>
      </w:r>
    </w:p>
    <w:p>
      <w:pPr>
        <w:spacing w:after="140" w:line="264"/>
        <w:ind w:left="360" w:hanging="360"/>
      </w:pPr>
      <w:r>
        <w:rPr>
          <w:b/>
          <w:bCs/>
          <w:sz w:val="21"/>
          <w:szCs w:val="21"/>
        </w:rPr>
        <w:t xml:space="preserve">[8]  </w:t>
      </w:r>
      <w:r>
        <w:rPr>
          <w:sz w:val="21"/>
          <w:szCs w:val="21"/>
        </w:rPr>
        <w:t xml:space="preserve">Nikolaidis, K. et al. (2024). Persuasion Features for Misinformation Detection. Proceedings of LREC 2024.</w:t>
      </w:r>
    </w:p>
    <w:p>
      <w:pPr>
        <w:spacing w:after="140" w:line="264"/>
        <w:ind w:left="360" w:hanging="360"/>
      </w:pPr>
      <w:r>
        <w:rPr>
          <w:b/>
          <w:bCs/>
          <w:sz w:val="21"/>
          <w:szCs w:val="21"/>
        </w:rPr>
        <w:t xml:space="preserve">[9]  </w:t>
      </w:r>
      <w:r>
        <w:rPr>
          <w:sz w:val="21"/>
          <w:szCs w:val="21"/>
        </w:rPr>
        <w:t xml:space="preserve">Yu, R. et al. (2023). FedNRM: Federated News Recommendation with Differential Privacy. Information and Software Convergence.</w:t>
      </w:r>
    </w:p>
    <w:p>
      <w:pPr>
        <w:spacing w:after="140" w:line="264"/>
        <w:ind w:left="360" w:hanging="360"/>
      </w:pPr>
      <w:r>
        <w:rPr>
          <w:b/>
          <w:bCs/>
          <w:sz w:val="21"/>
          <w:szCs w:val="21"/>
        </w:rPr>
        <w:t xml:space="preserve">[10]  </w:t>
      </w:r>
      <w:r>
        <w:rPr>
          <w:sz w:val="21"/>
          <w:szCs w:val="21"/>
        </w:rPr>
        <w:t xml:space="preserve">Menzner, T. and Leidner, J. (2024). Media Bias Detection with Large Language Models. arXiv preprint.</w:t>
      </w:r>
    </w:p>
    <w:p>
      <w:pPr>
        <w:spacing w:after="140" w:line="264"/>
        <w:ind w:left="360" w:hanging="360"/>
      </w:pPr>
      <w:r>
        <w:rPr>
          <w:b/>
          <w:bCs/>
          <w:sz w:val="21"/>
          <w:szCs w:val="21"/>
        </w:rPr>
        <w:t xml:space="preserve">[11]  </w:t>
      </w:r>
      <w:r>
        <w:rPr>
          <w:sz w:val="21"/>
          <w:szCs w:val="21"/>
        </w:rPr>
        <w:t xml:space="preserve">Piskorski, J. et al. (2023). SemEval-2023 Task 3: Detecting the Category, Framing and Persuasion Techniques in Online News. Proceedings of SemEval 2023.</w:t>
      </w:r>
    </w:p>
    <w:p>
      <w:pPr>
        <w:spacing w:after="140" w:line="264"/>
        <w:ind w:left="360" w:hanging="360"/>
      </w:pPr>
      <w:r>
        <w:rPr>
          <w:b/>
          <w:bCs/>
          <w:sz w:val="21"/>
          <w:szCs w:val="21"/>
        </w:rPr>
        <w:t xml:space="preserve">[12]  </w:t>
      </w:r>
      <w:r>
        <w:rPr>
          <w:sz w:val="21"/>
          <w:szCs w:val="21"/>
        </w:rPr>
        <w:t xml:space="preserve">Leite, J. et al. (2024). Cross-Domain Persuasion Analysis in Disinformation. ACM Transactions on Interactive Intelligent Systems.</w:t>
      </w:r>
    </w:p>
    <w:p>
      <w:pPr>
        <w:spacing w:after="140" w:line="264"/>
        <w:ind w:left="360" w:hanging="360"/>
      </w:pPr>
      <w:r>
        <w:rPr>
          <w:b/>
          <w:bCs/>
          <w:sz w:val="21"/>
          <w:szCs w:val="21"/>
        </w:rPr>
        <w:t xml:space="preserve">[13]  </w:t>
      </w:r>
      <w:r>
        <w:rPr>
          <w:sz w:val="21"/>
          <w:szCs w:val="21"/>
        </w:rPr>
        <w:t xml:space="preserve">Haroon, M. et al. (2024). Auditing and Nudging Recommender Systems Toward Ideological Balance. PNAS Nexus.</w:t>
      </w:r>
    </w:p>
    <w:p>
      <w:pPr>
        <w:spacing w:after="140" w:line="264"/>
        <w:ind w:left="360" w:hanging="360"/>
      </w:pPr>
      <w:r>
        <w:rPr>
          <w:b/>
          <w:bCs/>
          <w:sz w:val="21"/>
          <w:szCs w:val="21"/>
        </w:rPr>
        <w:t xml:space="preserve">[14]  </w:t>
      </w:r>
      <w:r>
        <w:rPr>
          <w:sz w:val="21"/>
          <w:szCs w:val="21"/>
        </w:rPr>
        <w:t xml:space="preserve">Bauer, C. et al. (2024). Values in News Recommendation: A Survey.</w:t>
      </w:r>
    </w:p>
    <w:p>
      <w:pPr>
        <w:spacing w:after="140" w:line="264"/>
        <w:ind w:left="360" w:hanging="360"/>
      </w:pPr>
      <w:r>
        <w:rPr>
          <w:b/>
          <w:bCs/>
          <w:sz w:val="21"/>
          <w:szCs w:val="21"/>
        </w:rPr>
        <w:t xml:space="preserve">[15]  </w:t>
      </w:r>
      <w:r>
        <w:rPr>
          <w:sz w:val="21"/>
          <w:szCs w:val="21"/>
        </w:rPr>
        <w:t xml:space="preserve">Wu, C. et al. (2019). Neural News Recommendation with Multi-Head Self-Attention (NRMS). Proceedings of EMNLP-IJCNLP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cb43c3b30f746c3978eec95959747495a87ee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2026-08-03T07:26:51.849Z</dcterms:created>
  <dcterms:modified xsi:type="dcterms:W3CDTF">2026-08-03T07:26:51.852Z</dcterms:modified>
</cp:coreProperties>
</file>

<file path=docProps/custom.xml><?xml version="1.0" encoding="utf-8"?>
<Properties xmlns="http://schemas.openxmlformats.org/officeDocument/2006/custom-properties" xmlns:vt="http://schemas.openxmlformats.org/officeDocument/2006/docPropsVTypes"/>
</file>