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4" w:lineRule="auto"/>
      </w:pPr>
      <w:r>
        <w:rPr/>
        <w:t>WEBSITE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DIGITAL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/>
        <w:t>DEVELOPMENT </w:t>
      </w:r>
      <w:r>
        <w:rPr>
          <w:spacing w:val="-2"/>
        </w:rPr>
        <w:t>PROPOSAL</w:t>
      </w:r>
    </w:p>
    <w:p>
      <w:pPr>
        <w:pStyle w:val="BodyText"/>
        <w:spacing w:before="184"/>
        <w:rPr>
          <w:rFonts w:ascii="Arial"/>
          <w:b/>
          <w:sz w:val="36"/>
        </w:rPr>
      </w:pPr>
    </w:p>
    <w:p>
      <w:pPr>
        <w:pStyle w:val="Heading1"/>
      </w:pPr>
      <w:r>
        <w:rPr/>
        <w:t>Website Design &amp; Core </w:t>
      </w:r>
      <w:r>
        <w:rPr>
          <w:spacing w:val="-2"/>
        </w:rPr>
        <w:t>Features</w:t>
      </w:r>
    </w:p>
    <w:p>
      <w:pPr>
        <w:pStyle w:val="BodyText"/>
        <w:spacing w:before="25"/>
        <w:rPr>
          <w:rFonts w:ascii="Arial"/>
          <w:b/>
        </w:rPr>
      </w:pPr>
    </w:p>
    <w:tbl>
      <w:tblPr>
        <w:tblW w:w="0" w:type="auto"/>
        <w:jc w:val="left"/>
        <w:tblInd w:w="2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7"/>
        <w:gridCol w:w="1195"/>
      </w:tblGrid>
      <w:tr>
        <w:trPr>
          <w:trHeight w:val="350" w:hRule="atLeast"/>
        </w:trPr>
        <w:tc>
          <w:tcPr>
            <w:tcW w:w="2507" w:type="dxa"/>
            <w:shd w:val="clear" w:color="auto" w:fill="808080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FFFFFF"/>
                <w:sz w:val="20"/>
              </w:rPr>
              <w:t>Scope of </w:t>
            </w:r>
            <w:r>
              <w:rPr>
                <w:color w:val="FFFFFF"/>
                <w:spacing w:val="-4"/>
                <w:sz w:val="20"/>
              </w:rPr>
              <w:t>Work</w:t>
            </w:r>
          </w:p>
        </w:tc>
        <w:tc>
          <w:tcPr>
            <w:tcW w:w="1195" w:type="dxa"/>
            <w:shd w:val="clear" w:color="auto" w:fill="808080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Timeframe</w:t>
            </w:r>
          </w:p>
        </w:tc>
      </w:tr>
      <w:tr>
        <w:trPr>
          <w:trHeight w:val="350" w:hRule="atLeast"/>
        </w:trPr>
        <w:tc>
          <w:tcPr>
            <w:tcW w:w="250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Website design &amp; </w:t>
            </w:r>
            <w:r>
              <w:rPr>
                <w:spacing w:val="-2"/>
                <w:sz w:val="20"/>
              </w:rPr>
              <w:t>layout</w:t>
            </w:r>
          </w:p>
        </w:tc>
        <w:tc>
          <w:tcPr>
            <w:tcW w:w="11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3–7 </w:t>
            </w:r>
            <w:r>
              <w:rPr>
                <w:spacing w:val="-4"/>
                <w:sz w:val="20"/>
              </w:rPr>
              <w:t>days</w:t>
            </w:r>
          </w:p>
        </w:tc>
      </w:tr>
      <w:tr>
        <w:trPr>
          <w:trHeight w:val="350" w:hRule="atLeast"/>
        </w:trPr>
        <w:tc>
          <w:tcPr>
            <w:tcW w:w="250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5–15 pages </w:t>
            </w:r>
            <w:r>
              <w:rPr>
                <w:spacing w:val="-2"/>
                <w:sz w:val="20"/>
              </w:rPr>
              <w:t>development</w:t>
            </w:r>
          </w:p>
        </w:tc>
        <w:tc>
          <w:tcPr>
            <w:tcW w:w="11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3–10 </w:t>
            </w:r>
            <w:r>
              <w:rPr>
                <w:spacing w:val="-4"/>
                <w:sz w:val="20"/>
              </w:rPr>
              <w:t>days</w:t>
            </w:r>
          </w:p>
        </w:tc>
      </w:tr>
      <w:tr>
        <w:trPr>
          <w:trHeight w:val="350" w:hRule="atLeast"/>
        </w:trPr>
        <w:tc>
          <w:tcPr>
            <w:tcW w:w="250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Mobile </w:t>
            </w:r>
            <w:r>
              <w:rPr>
                <w:spacing w:val="-2"/>
                <w:sz w:val="20"/>
              </w:rPr>
              <w:t>responsiveness</w:t>
            </w:r>
          </w:p>
        </w:tc>
        <w:tc>
          <w:tcPr>
            <w:tcW w:w="11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2–4 </w:t>
            </w:r>
            <w:r>
              <w:rPr>
                <w:spacing w:val="-4"/>
                <w:sz w:val="20"/>
              </w:rPr>
              <w:t>days</w:t>
            </w:r>
          </w:p>
        </w:tc>
      </w:tr>
      <w:tr>
        <w:trPr>
          <w:trHeight w:val="350" w:hRule="atLeast"/>
        </w:trPr>
        <w:tc>
          <w:tcPr>
            <w:tcW w:w="250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Contact form </w:t>
            </w: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11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1–2 </w:t>
            </w:r>
            <w:r>
              <w:rPr>
                <w:spacing w:val="-4"/>
                <w:sz w:val="20"/>
              </w:rPr>
              <w:t>days</w:t>
            </w:r>
          </w:p>
        </w:tc>
      </w:tr>
      <w:tr>
        <w:trPr>
          <w:trHeight w:val="350" w:hRule="atLeast"/>
        </w:trPr>
        <w:tc>
          <w:tcPr>
            <w:tcW w:w="250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Basic SEO </w:t>
            </w:r>
            <w:r>
              <w:rPr>
                <w:spacing w:val="-2"/>
                <w:sz w:val="20"/>
              </w:rPr>
              <w:t>setup</w:t>
            </w:r>
          </w:p>
        </w:tc>
        <w:tc>
          <w:tcPr>
            <w:tcW w:w="11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1–2 </w:t>
            </w:r>
            <w:r>
              <w:rPr>
                <w:spacing w:val="-4"/>
                <w:sz w:val="20"/>
              </w:rPr>
              <w:t>days</w:t>
            </w:r>
          </w:p>
        </w:tc>
      </w:tr>
      <w:tr>
        <w:trPr>
          <w:trHeight w:val="350" w:hRule="atLeast"/>
        </w:trPr>
        <w:tc>
          <w:tcPr>
            <w:tcW w:w="250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Performance </w:t>
            </w:r>
            <w:r>
              <w:rPr>
                <w:spacing w:val="-2"/>
                <w:sz w:val="20"/>
              </w:rPr>
              <w:t>optimization</w:t>
            </w:r>
          </w:p>
        </w:tc>
        <w:tc>
          <w:tcPr>
            <w:tcW w:w="11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1–3 </w:t>
            </w:r>
            <w:r>
              <w:rPr>
                <w:spacing w:val="-4"/>
                <w:sz w:val="20"/>
              </w:rPr>
              <w:t>days</w:t>
            </w:r>
          </w:p>
        </w:tc>
      </w:tr>
      <w:tr>
        <w:trPr>
          <w:trHeight w:val="350" w:hRule="atLeast"/>
        </w:trPr>
        <w:tc>
          <w:tcPr>
            <w:tcW w:w="250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Domain setup </w:t>
            </w:r>
            <w:r>
              <w:rPr>
                <w:spacing w:val="-2"/>
                <w:sz w:val="20"/>
              </w:rPr>
              <w:t>guidance</w:t>
            </w:r>
          </w:p>
        </w:tc>
        <w:tc>
          <w:tcPr>
            <w:tcW w:w="11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 </w:t>
            </w:r>
            <w:r>
              <w:rPr>
                <w:spacing w:val="-5"/>
                <w:sz w:val="20"/>
              </w:rPr>
              <w:t>day</w:t>
            </w:r>
          </w:p>
        </w:tc>
      </w:tr>
      <w:tr>
        <w:trPr>
          <w:trHeight w:val="349" w:hRule="atLeast"/>
        </w:trPr>
        <w:tc>
          <w:tcPr>
            <w:tcW w:w="250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Hosting setup </w:t>
            </w:r>
            <w:r>
              <w:rPr>
                <w:spacing w:val="-2"/>
                <w:sz w:val="20"/>
              </w:rPr>
              <w:t>guidance</w:t>
            </w:r>
          </w:p>
        </w:tc>
        <w:tc>
          <w:tcPr>
            <w:tcW w:w="11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1–2 </w:t>
            </w:r>
            <w:r>
              <w:rPr>
                <w:spacing w:val="-4"/>
                <w:sz w:val="20"/>
              </w:rPr>
              <w:t>days</w:t>
            </w:r>
          </w:p>
        </w:tc>
      </w:tr>
    </w:tbl>
    <w:p>
      <w:pPr>
        <w:spacing w:before="248"/>
        <w:ind w:left="0" w:right="0" w:firstLine="0"/>
        <w:jc w:val="left"/>
        <w:rPr>
          <w:sz w:val="20"/>
        </w:rPr>
      </w:pPr>
      <w:r>
        <w:rPr>
          <w:rFonts w:ascii="Arial" w:hAnsi="Arial"/>
          <w:b/>
          <w:sz w:val="20"/>
        </w:rPr>
        <w:t>Estimated Duration: </w:t>
      </w:r>
      <w:r>
        <w:rPr>
          <w:sz w:val="20"/>
        </w:rPr>
        <w:t>1–2 </w:t>
      </w:r>
      <w:r>
        <w:rPr>
          <w:spacing w:val="-2"/>
          <w:sz w:val="20"/>
        </w:rPr>
        <w:t>weeks</w:t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Heading1"/>
      </w:pPr>
      <w:r>
        <w:rPr/>
        <w:t>AI &amp; Intelligent </w:t>
      </w:r>
      <w:r>
        <w:rPr>
          <w:spacing w:val="-2"/>
        </w:rPr>
        <w:t>Features</w:t>
      </w:r>
    </w:p>
    <w:p>
      <w:pPr>
        <w:pStyle w:val="BodyText"/>
        <w:spacing w:before="26"/>
        <w:rPr>
          <w:rFonts w:ascii="Arial"/>
          <w:b/>
        </w:rPr>
      </w:pPr>
    </w:p>
    <w:tbl>
      <w:tblPr>
        <w:tblW w:w="0" w:type="auto"/>
        <w:jc w:val="left"/>
        <w:tblInd w:w="24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4"/>
        <w:gridCol w:w="1196"/>
      </w:tblGrid>
      <w:tr>
        <w:trPr>
          <w:trHeight w:val="350" w:hRule="atLeast"/>
        </w:trPr>
        <w:tc>
          <w:tcPr>
            <w:tcW w:w="2674" w:type="dxa"/>
            <w:shd w:val="clear" w:color="auto" w:fill="808080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FFFFFF"/>
                <w:sz w:val="20"/>
              </w:rPr>
              <w:t>Scope of </w:t>
            </w:r>
            <w:r>
              <w:rPr>
                <w:color w:val="FFFFFF"/>
                <w:spacing w:val="-4"/>
                <w:sz w:val="20"/>
              </w:rPr>
              <w:t>Work</w:t>
            </w:r>
          </w:p>
        </w:tc>
        <w:tc>
          <w:tcPr>
            <w:tcW w:w="1196" w:type="dxa"/>
            <w:shd w:val="clear" w:color="auto" w:fill="808080"/>
          </w:tcPr>
          <w:p>
            <w:pPr>
              <w:pStyle w:val="TableParagraph"/>
              <w:ind w:left="30" w:right="20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Timeframe</w:t>
            </w:r>
          </w:p>
        </w:tc>
      </w:tr>
      <w:tr>
        <w:trPr>
          <w:trHeight w:val="350" w:hRule="atLeast"/>
        </w:trPr>
        <w:tc>
          <w:tcPr>
            <w:tcW w:w="267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AI </w:t>
            </w:r>
            <w:r>
              <w:rPr>
                <w:spacing w:val="-2"/>
                <w:sz w:val="20"/>
              </w:rPr>
              <w:t>chatbot</w:t>
            </w:r>
          </w:p>
        </w:tc>
        <w:tc>
          <w:tcPr>
            <w:tcW w:w="1196" w:type="dxa"/>
          </w:tcPr>
          <w:p>
            <w:pPr>
              <w:pStyle w:val="TableParagraph"/>
              <w:ind w:left="10" w:right="30"/>
              <w:jc w:val="center"/>
              <w:rPr>
                <w:sz w:val="20"/>
              </w:rPr>
            </w:pPr>
            <w:r>
              <w:rPr>
                <w:sz w:val="20"/>
              </w:rPr>
              <w:t>5–10 </w:t>
            </w:r>
            <w:r>
              <w:rPr>
                <w:spacing w:val="-4"/>
                <w:sz w:val="20"/>
              </w:rPr>
              <w:t>days</w:t>
            </w:r>
          </w:p>
        </w:tc>
      </w:tr>
      <w:tr>
        <w:trPr>
          <w:trHeight w:val="350" w:hRule="atLeast"/>
        </w:trPr>
        <w:tc>
          <w:tcPr>
            <w:tcW w:w="267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AI </w:t>
            </w:r>
            <w:r>
              <w:rPr>
                <w:spacing w:val="-2"/>
                <w:sz w:val="20"/>
              </w:rPr>
              <w:t>agent</w:t>
            </w:r>
          </w:p>
        </w:tc>
        <w:tc>
          <w:tcPr>
            <w:tcW w:w="1196" w:type="dxa"/>
          </w:tcPr>
          <w:p>
            <w:pPr>
              <w:pStyle w:val="TableParagraph"/>
              <w:ind w:left="30" w:right="20"/>
              <w:jc w:val="center"/>
              <w:rPr>
                <w:sz w:val="20"/>
              </w:rPr>
            </w:pPr>
            <w:r>
              <w:rPr>
                <w:sz w:val="20"/>
              </w:rPr>
              <w:t>2–4 </w:t>
            </w:r>
            <w:r>
              <w:rPr>
                <w:spacing w:val="-2"/>
                <w:sz w:val="20"/>
              </w:rPr>
              <w:t>weeks</w:t>
            </w:r>
          </w:p>
        </w:tc>
      </w:tr>
      <w:tr>
        <w:trPr>
          <w:trHeight w:val="350" w:hRule="atLeast"/>
        </w:trPr>
        <w:tc>
          <w:tcPr>
            <w:tcW w:w="267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Intelligent data </w:t>
            </w:r>
            <w:r>
              <w:rPr>
                <w:spacing w:val="-2"/>
                <w:sz w:val="20"/>
              </w:rPr>
              <w:t>processing</w:t>
            </w:r>
          </w:p>
        </w:tc>
        <w:tc>
          <w:tcPr>
            <w:tcW w:w="1196" w:type="dxa"/>
          </w:tcPr>
          <w:p>
            <w:pPr>
              <w:pStyle w:val="TableParagraph"/>
              <w:ind w:left="30" w:right="20"/>
              <w:jc w:val="center"/>
              <w:rPr>
                <w:sz w:val="20"/>
              </w:rPr>
            </w:pPr>
            <w:r>
              <w:rPr>
                <w:sz w:val="20"/>
              </w:rPr>
              <w:t>2–4 </w:t>
            </w:r>
            <w:r>
              <w:rPr>
                <w:spacing w:val="-2"/>
                <w:sz w:val="20"/>
              </w:rPr>
              <w:t>weeks</w:t>
            </w:r>
          </w:p>
        </w:tc>
      </w:tr>
      <w:tr>
        <w:trPr>
          <w:trHeight w:val="350" w:hRule="atLeast"/>
        </w:trPr>
        <w:tc>
          <w:tcPr>
            <w:tcW w:w="267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Personalized AI </w:t>
            </w:r>
            <w:r>
              <w:rPr>
                <w:spacing w:val="-2"/>
                <w:sz w:val="20"/>
              </w:rPr>
              <w:t>experience</w:t>
            </w:r>
          </w:p>
        </w:tc>
        <w:tc>
          <w:tcPr>
            <w:tcW w:w="1196" w:type="dxa"/>
          </w:tcPr>
          <w:p>
            <w:pPr>
              <w:pStyle w:val="TableParagraph"/>
              <w:ind w:left="30" w:right="20"/>
              <w:jc w:val="center"/>
              <w:rPr>
                <w:sz w:val="20"/>
              </w:rPr>
            </w:pPr>
            <w:r>
              <w:rPr>
                <w:sz w:val="20"/>
              </w:rPr>
              <w:t>2–3 </w:t>
            </w:r>
            <w:r>
              <w:rPr>
                <w:spacing w:val="-2"/>
                <w:sz w:val="20"/>
              </w:rPr>
              <w:t>weeks</w:t>
            </w:r>
          </w:p>
        </w:tc>
      </w:tr>
    </w:tbl>
    <w:p>
      <w:pPr>
        <w:spacing w:before="247"/>
        <w:ind w:left="0" w:right="0" w:firstLine="0"/>
        <w:jc w:val="left"/>
        <w:rPr>
          <w:sz w:val="20"/>
        </w:rPr>
      </w:pPr>
      <w:r>
        <w:rPr>
          <w:rFonts w:ascii="Arial" w:hAnsi="Arial"/>
          <w:b/>
          <w:sz w:val="20"/>
        </w:rPr>
        <w:t>Estimated Duration: </w:t>
      </w:r>
      <w:r>
        <w:rPr>
          <w:sz w:val="20"/>
        </w:rPr>
        <w:t>1.5–3 </w:t>
      </w:r>
      <w:r>
        <w:rPr>
          <w:spacing w:val="-2"/>
          <w:sz w:val="20"/>
        </w:rPr>
        <w:t>months</w:t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Heading1"/>
      </w:pPr>
      <w:r>
        <w:rPr/>
        <w:t>System Development &amp; </w:t>
      </w:r>
      <w:r>
        <w:rPr>
          <w:spacing w:val="-2"/>
        </w:rPr>
        <w:t>Integration</w:t>
      </w:r>
    </w:p>
    <w:p>
      <w:pPr>
        <w:pStyle w:val="BodyText"/>
        <w:spacing w:before="26"/>
        <w:rPr>
          <w:rFonts w:ascii="Arial"/>
          <w:b/>
        </w:rPr>
      </w:pPr>
    </w:p>
    <w:tbl>
      <w:tblPr>
        <w:tblW w:w="0" w:type="auto"/>
        <w:jc w:val="left"/>
        <w:tblInd w:w="24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2"/>
        <w:gridCol w:w="1196"/>
      </w:tblGrid>
      <w:tr>
        <w:trPr>
          <w:trHeight w:val="350" w:hRule="atLeast"/>
        </w:trPr>
        <w:tc>
          <w:tcPr>
            <w:tcW w:w="2652" w:type="dxa"/>
            <w:shd w:val="clear" w:color="auto" w:fill="808080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FFFFFF"/>
                <w:sz w:val="20"/>
              </w:rPr>
              <w:t>Scope of </w:t>
            </w:r>
            <w:r>
              <w:rPr>
                <w:color w:val="FFFFFF"/>
                <w:spacing w:val="-4"/>
                <w:sz w:val="20"/>
              </w:rPr>
              <w:t>Work</w:t>
            </w:r>
          </w:p>
        </w:tc>
        <w:tc>
          <w:tcPr>
            <w:tcW w:w="1196" w:type="dxa"/>
            <w:shd w:val="clear" w:color="auto" w:fill="808080"/>
          </w:tcPr>
          <w:p>
            <w:pPr>
              <w:pStyle w:val="TableParagraph"/>
              <w:ind w:left="29" w:right="20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Timeframe</w:t>
            </w:r>
          </w:p>
        </w:tc>
      </w:tr>
      <w:tr>
        <w:trPr>
          <w:trHeight w:val="350" w:hRule="atLeast"/>
        </w:trPr>
        <w:tc>
          <w:tcPr>
            <w:tcW w:w="265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Cloud database </w:t>
            </w: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1196" w:type="dxa"/>
          </w:tcPr>
          <w:p>
            <w:pPr>
              <w:pStyle w:val="TableParagraph"/>
              <w:ind w:left="10" w:right="142"/>
              <w:jc w:val="center"/>
              <w:rPr>
                <w:sz w:val="20"/>
              </w:rPr>
            </w:pPr>
            <w:r>
              <w:rPr>
                <w:sz w:val="20"/>
              </w:rPr>
              <w:t>3–5 </w:t>
            </w:r>
            <w:r>
              <w:rPr>
                <w:spacing w:val="-4"/>
                <w:sz w:val="20"/>
              </w:rPr>
              <w:t>days</w:t>
            </w:r>
          </w:p>
        </w:tc>
      </w:tr>
      <w:tr>
        <w:trPr>
          <w:trHeight w:val="350" w:hRule="atLeast"/>
        </w:trPr>
        <w:tc>
          <w:tcPr>
            <w:tcW w:w="265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User authentication </w:t>
            </w:r>
            <w:r>
              <w:rPr>
                <w:spacing w:val="-2"/>
                <w:sz w:val="20"/>
              </w:rPr>
              <w:t>system</w:t>
            </w:r>
          </w:p>
        </w:tc>
        <w:tc>
          <w:tcPr>
            <w:tcW w:w="1196" w:type="dxa"/>
          </w:tcPr>
          <w:p>
            <w:pPr>
              <w:pStyle w:val="TableParagraph"/>
              <w:ind w:left="10" w:right="142"/>
              <w:jc w:val="center"/>
              <w:rPr>
                <w:sz w:val="20"/>
              </w:rPr>
            </w:pPr>
            <w:r>
              <w:rPr>
                <w:sz w:val="20"/>
              </w:rPr>
              <w:t>3–5 </w:t>
            </w:r>
            <w:r>
              <w:rPr>
                <w:spacing w:val="-4"/>
                <w:sz w:val="20"/>
              </w:rPr>
              <w:t>days</w:t>
            </w:r>
          </w:p>
        </w:tc>
      </w:tr>
      <w:tr>
        <w:trPr>
          <w:trHeight w:val="350" w:hRule="atLeast"/>
        </w:trPr>
        <w:tc>
          <w:tcPr>
            <w:tcW w:w="265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API </w:t>
            </w: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1196" w:type="dxa"/>
          </w:tcPr>
          <w:p>
            <w:pPr>
              <w:pStyle w:val="TableParagraph"/>
              <w:ind w:left="10" w:right="142"/>
              <w:jc w:val="center"/>
              <w:rPr>
                <w:sz w:val="20"/>
              </w:rPr>
            </w:pPr>
            <w:r>
              <w:rPr>
                <w:sz w:val="20"/>
              </w:rPr>
              <w:t>2–5 </w:t>
            </w:r>
            <w:r>
              <w:rPr>
                <w:spacing w:val="-4"/>
                <w:sz w:val="20"/>
              </w:rPr>
              <w:t>days</w:t>
            </w:r>
          </w:p>
        </w:tc>
      </w:tr>
      <w:tr>
        <w:trPr>
          <w:trHeight w:val="350" w:hRule="atLeast"/>
        </w:trPr>
        <w:tc>
          <w:tcPr>
            <w:tcW w:w="265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Scalable </w:t>
            </w:r>
            <w:r>
              <w:rPr>
                <w:spacing w:val="-2"/>
                <w:sz w:val="20"/>
              </w:rPr>
              <w:t>architecture</w:t>
            </w:r>
          </w:p>
        </w:tc>
        <w:tc>
          <w:tcPr>
            <w:tcW w:w="1196" w:type="dxa"/>
          </w:tcPr>
          <w:p>
            <w:pPr>
              <w:pStyle w:val="TableParagraph"/>
              <w:ind w:left="30" w:right="20"/>
              <w:jc w:val="center"/>
              <w:rPr>
                <w:sz w:val="20"/>
              </w:rPr>
            </w:pPr>
            <w:r>
              <w:rPr>
                <w:sz w:val="20"/>
              </w:rPr>
              <w:t>2–4 </w:t>
            </w:r>
            <w:r>
              <w:rPr>
                <w:spacing w:val="-2"/>
                <w:sz w:val="20"/>
              </w:rPr>
              <w:t>weeks</w:t>
            </w:r>
          </w:p>
        </w:tc>
      </w:tr>
    </w:tbl>
    <w:p>
      <w:pPr>
        <w:spacing w:before="247"/>
        <w:ind w:left="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Estimated </w:t>
      </w:r>
      <w:r>
        <w:rPr>
          <w:rFonts w:ascii="Arial"/>
          <w:b/>
          <w:spacing w:val="-2"/>
          <w:sz w:val="20"/>
        </w:rPr>
        <w:t>Duration: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5"/>
        <w:rPr>
          <w:rFonts w:ascii="Arial"/>
          <w:b/>
        </w:rPr>
      </w:pPr>
    </w:p>
    <w:p>
      <w:pPr>
        <w:pStyle w:val="Heading1"/>
      </w:pPr>
      <w:r>
        <w:rPr/>
        <w:t>E-commerce </w:t>
      </w:r>
      <w:r>
        <w:rPr>
          <w:spacing w:val="-2"/>
        </w:rPr>
        <w:t>System</w:t>
      </w:r>
    </w:p>
    <w:p>
      <w:pPr>
        <w:pStyle w:val="Heading1"/>
        <w:spacing w:after="0"/>
        <w:sectPr>
          <w:type w:val="continuous"/>
          <w:pgSz w:w="11910" w:h="16840"/>
          <w:pgMar w:top="1500" w:bottom="280" w:left="1559" w:right="1700"/>
        </w:sectPr>
      </w:pPr>
    </w:p>
    <w:tbl>
      <w:tblPr>
        <w:tblW w:w="0" w:type="auto"/>
        <w:jc w:val="left"/>
        <w:tblInd w:w="25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9"/>
        <w:gridCol w:w="1196"/>
      </w:tblGrid>
      <w:tr>
        <w:trPr>
          <w:trHeight w:val="350" w:hRule="atLeast"/>
        </w:trPr>
        <w:tc>
          <w:tcPr>
            <w:tcW w:w="2519" w:type="dxa"/>
            <w:shd w:val="clear" w:color="auto" w:fill="808080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FFFFFF"/>
                <w:sz w:val="20"/>
              </w:rPr>
              <w:t>Scope of </w:t>
            </w:r>
            <w:r>
              <w:rPr>
                <w:color w:val="FFFFFF"/>
                <w:spacing w:val="-4"/>
                <w:sz w:val="20"/>
              </w:rPr>
              <w:t>Work</w:t>
            </w:r>
          </w:p>
        </w:tc>
        <w:tc>
          <w:tcPr>
            <w:tcW w:w="1196" w:type="dxa"/>
            <w:shd w:val="clear" w:color="auto" w:fill="808080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Timeframe</w:t>
            </w:r>
          </w:p>
        </w:tc>
      </w:tr>
      <w:tr>
        <w:trPr>
          <w:trHeight w:val="350" w:hRule="atLeast"/>
        </w:trPr>
        <w:tc>
          <w:tcPr>
            <w:tcW w:w="251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Full </w:t>
            </w:r>
            <w:r>
              <w:rPr>
                <w:spacing w:val="-2"/>
                <w:sz w:val="20"/>
              </w:rPr>
              <w:t>implementation</w:t>
            </w:r>
          </w:p>
        </w:tc>
        <w:tc>
          <w:tcPr>
            <w:tcW w:w="11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4–8 </w:t>
            </w:r>
            <w:r>
              <w:rPr>
                <w:spacing w:val="-2"/>
                <w:sz w:val="20"/>
              </w:rPr>
              <w:t>weeks</w:t>
            </w:r>
          </w:p>
        </w:tc>
      </w:tr>
      <w:tr>
        <w:trPr>
          <w:trHeight w:val="350" w:hRule="atLeast"/>
        </w:trPr>
        <w:tc>
          <w:tcPr>
            <w:tcW w:w="251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Product </w:t>
            </w:r>
            <w:r>
              <w:rPr>
                <w:spacing w:val="-2"/>
                <w:sz w:val="20"/>
              </w:rPr>
              <w:t>listings</w:t>
            </w:r>
          </w:p>
        </w:tc>
        <w:tc>
          <w:tcPr>
            <w:tcW w:w="11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3–5 </w:t>
            </w:r>
            <w:r>
              <w:rPr>
                <w:spacing w:val="-4"/>
                <w:sz w:val="20"/>
              </w:rPr>
              <w:t>days</w:t>
            </w:r>
          </w:p>
        </w:tc>
      </w:tr>
      <w:tr>
        <w:trPr>
          <w:trHeight w:val="350" w:hRule="atLeast"/>
        </w:trPr>
        <w:tc>
          <w:tcPr>
            <w:tcW w:w="251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Shopping cart &amp; </w:t>
            </w:r>
            <w:r>
              <w:rPr>
                <w:spacing w:val="-2"/>
                <w:sz w:val="20"/>
              </w:rPr>
              <w:t>checkout</w:t>
            </w:r>
          </w:p>
        </w:tc>
        <w:tc>
          <w:tcPr>
            <w:tcW w:w="11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5–7 </w:t>
            </w:r>
            <w:r>
              <w:rPr>
                <w:spacing w:val="-4"/>
                <w:sz w:val="20"/>
              </w:rPr>
              <w:t>days</w:t>
            </w:r>
          </w:p>
        </w:tc>
      </w:tr>
      <w:tr>
        <w:trPr>
          <w:trHeight w:val="350" w:hRule="atLeast"/>
        </w:trPr>
        <w:tc>
          <w:tcPr>
            <w:tcW w:w="251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Order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11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5–7 </w:t>
            </w:r>
            <w:r>
              <w:rPr>
                <w:spacing w:val="-4"/>
                <w:sz w:val="20"/>
              </w:rPr>
              <w:t>days</w:t>
            </w:r>
          </w:p>
        </w:tc>
      </w:tr>
      <w:tr>
        <w:trPr>
          <w:trHeight w:val="350" w:hRule="atLeast"/>
        </w:trPr>
        <w:tc>
          <w:tcPr>
            <w:tcW w:w="251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Payment </w:t>
            </w: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11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3–5 </w:t>
            </w:r>
            <w:r>
              <w:rPr>
                <w:spacing w:val="-4"/>
                <w:sz w:val="20"/>
              </w:rPr>
              <w:t>days</w:t>
            </w:r>
          </w:p>
        </w:tc>
      </w:tr>
      <w:tr>
        <w:trPr>
          <w:trHeight w:val="350" w:hRule="atLeast"/>
        </w:trPr>
        <w:tc>
          <w:tcPr>
            <w:tcW w:w="251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Customer </w:t>
            </w:r>
            <w:r>
              <w:rPr>
                <w:spacing w:val="-2"/>
                <w:sz w:val="20"/>
              </w:rPr>
              <w:t>accounts</w:t>
            </w:r>
          </w:p>
        </w:tc>
        <w:tc>
          <w:tcPr>
            <w:tcW w:w="11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3–5 </w:t>
            </w:r>
            <w:r>
              <w:rPr>
                <w:spacing w:val="-4"/>
                <w:sz w:val="20"/>
              </w:rPr>
              <w:t>days</w:t>
            </w:r>
          </w:p>
        </w:tc>
      </w:tr>
      <w:tr>
        <w:trPr>
          <w:trHeight w:val="350" w:hRule="atLeast"/>
        </w:trPr>
        <w:tc>
          <w:tcPr>
            <w:tcW w:w="251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Analytics &amp; </w:t>
            </w:r>
            <w:r>
              <w:rPr>
                <w:spacing w:val="-2"/>
                <w:sz w:val="20"/>
              </w:rPr>
              <w:t>reporting</w:t>
            </w:r>
          </w:p>
        </w:tc>
        <w:tc>
          <w:tcPr>
            <w:tcW w:w="11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5–7 </w:t>
            </w:r>
            <w:r>
              <w:rPr>
                <w:spacing w:val="-4"/>
                <w:sz w:val="20"/>
              </w:rPr>
              <w:t>days</w:t>
            </w:r>
          </w:p>
        </w:tc>
      </w:tr>
      <w:tr>
        <w:trPr>
          <w:trHeight w:val="350" w:hRule="atLeast"/>
        </w:trPr>
        <w:tc>
          <w:tcPr>
            <w:tcW w:w="251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Inventory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11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5–10 </w:t>
            </w:r>
            <w:r>
              <w:rPr>
                <w:spacing w:val="-4"/>
                <w:sz w:val="20"/>
              </w:rPr>
              <w:t>days</w:t>
            </w:r>
          </w:p>
        </w:tc>
      </w:tr>
    </w:tbl>
    <w:p>
      <w:pPr>
        <w:pStyle w:val="BodyText"/>
        <w:spacing w:before="34"/>
        <w:rPr>
          <w:rFonts w:ascii="Arial"/>
          <w:b/>
        </w:rPr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rFonts w:ascii="Arial" w:hAnsi="Arial"/>
          <w:b/>
          <w:sz w:val="20"/>
        </w:rPr>
        <w:t>Estimated Duration: </w:t>
      </w:r>
      <w:r>
        <w:rPr>
          <w:sz w:val="20"/>
        </w:rPr>
        <w:t>1.5–2.5 </w:t>
      </w:r>
      <w:r>
        <w:rPr>
          <w:spacing w:val="-2"/>
          <w:sz w:val="20"/>
        </w:rPr>
        <w:t>months</w:t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Heading1"/>
      </w:pPr>
      <w:r>
        <w:rPr/>
        <w:t>Pricing </w:t>
      </w:r>
      <w:r>
        <w:rPr>
          <w:spacing w:val="-2"/>
        </w:rPr>
        <w:t>Packages</w:t>
      </w:r>
    </w:p>
    <w:p>
      <w:pPr>
        <w:pStyle w:val="BodyText"/>
        <w:spacing w:before="71"/>
        <w:rPr>
          <w:rFonts w:ascii="Arial"/>
          <w:b/>
          <w:sz w:val="28"/>
        </w:rPr>
      </w:pPr>
    </w:p>
    <w:p>
      <w:pPr>
        <w:pStyle w:val="BodyText"/>
      </w:pPr>
      <w:r>
        <w:rPr/>
        <w:t>Basic Package: 395,000 RWF (1–2 </w:t>
      </w:r>
      <w:r>
        <w:rPr>
          <w:spacing w:val="-2"/>
        </w:rPr>
        <w:t>weeks)</w:t>
      </w:r>
    </w:p>
    <w:p>
      <w:pPr>
        <w:pStyle w:val="BodyText"/>
        <w:spacing w:before="130"/>
      </w:pPr>
      <w:r>
        <w:rPr/>
        <w:t>Intermediate Package: 1,315,000 RWF (3–6 </w:t>
      </w:r>
      <w:r>
        <w:rPr>
          <w:spacing w:val="-2"/>
        </w:rPr>
        <w:t>weeks)</w:t>
      </w:r>
    </w:p>
    <w:p>
      <w:pPr>
        <w:pStyle w:val="BodyText"/>
        <w:spacing w:before="130"/>
      </w:pPr>
      <w:r>
        <w:rPr/>
        <w:t>Advanced Package: 4,685,000 RWF (3–6 </w:t>
      </w:r>
      <w:r>
        <w:rPr>
          <w:spacing w:val="-2"/>
        </w:rPr>
        <w:t>months)</w:t>
      </w:r>
    </w:p>
    <w:sectPr>
      <w:pgSz w:w="11910" w:h="16840"/>
      <w:pgMar w:top="152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7"/>
      <w:ind w:left="12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2026-03-23T13:26:32Z</dcterms:created>
  <dcterms:modified xsi:type="dcterms:W3CDTF">2026-03-23T13:26:32Z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2026-03-23T00:00:00Z</vt:filetime>
  </property>
  <property fmtid="{D5CDD505-2E9C-101B-9397-08002B2CF9AE}" pid="5" name="Producer">
    <vt:lpwstr>ReportLab PDF Library - (opensource)</vt:lpwstr>
  </property>
</Properties>
</file>