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Risk Management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am0wmgkz0f0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Attach images,which may make paradigm easy to understand.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references from where you gain the risk analysis.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