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Traceability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requirements table that makes the document more clear.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Mukesh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Update with Test data, preconditions, expected results and postconditions, developed for a particular Test case  in order to verify compliance against a specific requirement.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