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0370" w:rsidRDefault="00270370" w:rsidP="00270370">
      <w:pPr>
        <w:pStyle w:val="a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Министерство высшего образования и науки</w:t>
      </w:r>
    </w:p>
    <w:p w:rsidR="00270370" w:rsidRDefault="00270370" w:rsidP="00270370">
      <w:pPr>
        <w:pStyle w:val="a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Национальный исследовательский университет ИТМО</w:t>
      </w:r>
    </w:p>
    <w:p w:rsidR="00270370" w:rsidRDefault="00270370" w:rsidP="00270370">
      <w:pPr>
        <w:pStyle w:val="a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Мегафакультет компьютерных технологий и управление</w:t>
      </w:r>
    </w:p>
    <w:p w:rsidR="00270370" w:rsidRDefault="00270370" w:rsidP="00270370">
      <w:pPr>
        <w:pStyle w:val="a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Факультет программной инженерии и компьютерной техники</w:t>
      </w:r>
    </w:p>
    <w:p w:rsidR="00270370" w:rsidRDefault="00270370" w:rsidP="00270370">
      <w:pPr>
        <w:pStyle w:val="a"/>
        <w:jc w:val="center"/>
        <w:rPr>
          <w:lang w:val="vi-VN"/>
        </w:rPr>
      </w:pPr>
      <w:r>
        <w:rPr>
          <w:noProof/>
          <w:lang w:eastAsia="ru-RU"/>
        </w:rPr>
        <w:drawing>
          <wp:inline distT="0" distB="0" distL="114300" distR="114300" wp14:anchorId="0088D747" wp14:editId="1CB77352">
            <wp:extent cx="2543175" cy="1800225"/>
            <wp:effectExtent l="0" t="0" r="1905" b="13335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70370" w:rsidRDefault="00270370" w:rsidP="00270370">
      <w:pPr>
        <w:pStyle w:val="a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Эссе на тему</w:t>
      </w:r>
      <w:r>
        <w:rPr>
          <w:rFonts w:ascii="Times New Roman" w:hAnsi="Times New Roman" w:cs="Times New Roman"/>
          <w:b/>
          <w:bCs/>
          <w:lang w:val="vi-VN"/>
        </w:rPr>
        <w:t>:</w:t>
      </w:r>
    </w:p>
    <w:p w:rsidR="00270370" w:rsidRDefault="00270370" w:rsidP="00270370">
      <w:pPr>
        <w:pStyle w:val="a"/>
        <w:jc w:val="center"/>
        <w:rPr>
          <w:b/>
          <w:bCs/>
          <w:lang w:val="vi-VN"/>
        </w:rPr>
      </w:pPr>
    </w:p>
    <w:p w:rsidR="00270370" w:rsidRPr="004B046A" w:rsidRDefault="00270370" w:rsidP="00270370">
      <w:pPr>
        <w:pStyle w:val="a"/>
        <w:ind w:firstLine="708"/>
        <w:jc w:val="center"/>
        <w:rPr>
          <w:b/>
          <w:bCs/>
          <w:sz w:val="72"/>
          <w:szCs w:val="72"/>
          <w:lang w:val="vi-VN"/>
        </w:rPr>
        <w:sectPr w:rsidR="00270370" w:rsidRPr="004B046A">
          <w:pgSz w:w="11906" w:h="16838"/>
          <w:pgMar w:top="1440" w:right="1080" w:bottom="1440" w:left="1080" w:header="720" w:footer="720" w:gutter="0"/>
          <w:cols w:space="720"/>
          <w:docGrid w:linePitch="360"/>
        </w:sectPr>
      </w:pPr>
      <w:r w:rsidRPr="004B046A">
        <w:rPr>
          <w:rFonts w:ascii="Times New Roman" w:hAnsi="Times New Roman" w:cs="Times New Roman"/>
          <w:b/>
          <w:color w:val="000000" w:themeColor="text1"/>
          <w:sz w:val="72"/>
          <w:szCs w:val="72"/>
        </w:rPr>
        <w:t>родной город</w:t>
      </w:r>
    </w:p>
    <w:p w:rsidR="00270370" w:rsidRDefault="00270370" w:rsidP="00270370">
      <w:pPr>
        <w:pStyle w:val="a"/>
      </w:pPr>
    </w:p>
    <w:p w:rsidR="00270370" w:rsidRDefault="00270370" w:rsidP="00270370">
      <w:pPr>
        <w:pStyle w:val="a"/>
      </w:pPr>
    </w:p>
    <w:p w:rsidR="00270370" w:rsidRDefault="00270370" w:rsidP="00270370">
      <w:pPr>
        <w:pStyle w:val="a"/>
      </w:pPr>
    </w:p>
    <w:p w:rsidR="00270370" w:rsidRDefault="00270370" w:rsidP="00270370">
      <w:pPr>
        <w:pStyle w:val="a"/>
      </w:pPr>
    </w:p>
    <w:p w:rsidR="00270370" w:rsidRDefault="00270370" w:rsidP="00270370">
      <w:pPr>
        <w:pStyle w:val="a"/>
      </w:pPr>
    </w:p>
    <w:p w:rsidR="00270370" w:rsidRDefault="00270370" w:rsidP="00270370">
      <w:pPr>
        <w:pStyle w:val="a"/>
      </w:pPr>
    </w:p>
    <w:p w:rsidR="00270370" w:rsidRDefault="00270370" w:rsidP="00270370">
      <w:pPr>
        <w:pStyle w:val="a"/>
      </w:pPr>
    </w:p>
    <w:p w:rsidR="00270370" w:rsidRDefault="00270370" w:rsidP="00270370">
      <w:pPr>
        <w:pStyle w:val="a"/>
      </w:pPr>
    </w:p>
    <w:p w:rsidR="00270370" w:rsidRDefault="00270370" w:rsidP="00270370">
      <w:pPr>
        <w:pStyle w:val="a"/>
      </w:pPr>
    </w:p>
    <w:p w:rsidR="00270370" w:rsidRDefault="00270370" w:rsidP="00270370">
      <w:pPr>
        <w:pStyle w:val="a"/>
        <w:ind w:firstLine="0"/>
      </w:pPr>
    </w:p>
    <w:p w:rsidR="00270370" w:rsidRDefault="00270370" w:rsidP="00270370">
      <w:pPr>
        <w:pStyle w:val="a"/>
      </w:pPr>
    </w:p>
    <w:p w:rsidR="00270370" w:rsidRDefault="00270370" w:rsidP="00270370">
      <w:pPr>
        <w:pStyle w:val="a"/>
        <w:ind w:firstLine="0"/>
      </w:pPr>
    </w:p>
    <w:p w:rsidR="00270370" w:rsidRDefault="00270370" w:rsidP="00270370">
      <w:pPr>
        <w:pStyle w:val="a"/>
        <w:ind w:firstLine="0"/>
      </w:pPr>
    </w:p>
    <w:p w:rsidR="00270370" w:rsidRDefault="00270370" w:rsidP="00270370">
      <w:pPr>
        <w:pStyle w:val="a"/>
        <w:ind w:firstLine="0"/>
      </w:pPr>
    </w:p>
    <w:p w:rsidR="00270370" w:rsidRDefault="00270370" w:rsidP="00270370">
      <w:pPr>
        <w:pStyle w:val="a"/>
        <w:ind w:firstLine="0"/>
      </w:pPr>
    </w:p>
    <w:p w:rsidR="00270370" w:rsidRDefault="00270370" w:rsidP="00270370">
      <w:pPr>
        <w:pStyle w:val="a"/>
        <w:ind w:firstLine="0"/>
      </w:pPr>
    </w:p>
    <w:p w:rsidR="00270370" w:rsidRDefault="00270370" w:rsidP="00270370">
      <w:pPr>
        <w:pStyle w:val="a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Студент Ф</w:t>
      </w:r>
      <w:r>
        <w:rPr>
          <w:rFonts w:ascii="Times New Roman" w:hAnsi="Times New Roman" w:cs="Times New Roman"/>
          <w:b/>
          <w:bCs/>
          <w:lang w:val="vi-VN"/>
        </w:rPr>
        <w:t>.</w:t>
      </w:r>
      <w:r>
        <w:rPr>
          <w:rFonts w:ascii="Times New Roman" w:hAnsi="Times New Roman" w:cs="Times New Roman"/>
          <w:b/>
          <w:bCs/>
        </w:rPr>
        <w:t>И</w:t>
      </w:r>
      <w:r>
        <w:rPr>
          <w:rFonts w:ascii="Times New Roman" w:hAnsi="Times New Roman" w:cs="Times New Roman"/>
          <w:b/>
          <w:bCs/>
          <w:lang w:val="vi-VN"/>
        </w:rPr>
        <w:t>.</w:t>
      </w:r>
      <w:r>
        <w:rPr>
          <w:rFonts w:ascii="Times New Roman" w:hAnsi="Times New Roman" w:cs="Times New Roman"/>
          <w:b/>
          <w:bCs/>
        </w:rPr>
        <w:t>О</w:t>
      </w:r>
      <w:r>
        <w:rPr>
          <w:rFonts w:ascii="Times New Roman" w:hAnsi="Times New Roman" w:cs="Times New Roman"/>
          <w:b/>
          <w:bCs/>
          <w:lang w:val="vi-VN"/>
        </w:rPr>
        <w:t>:</w:t>
      </w:r>
      <w:r>
        <w:rPr>
          <w:rFonts w:ascii="Times New Roman" w:hAnsi="Times New Roman" w:cs="Times New Roman"/>
          <w:lang w:val="vi-VN"/>
        </w:rPr>
        <w:t xml:space="preserve"> </w:t>
      </w:r>
      <w:r>
        <w:rPr>
          <w:rFonts w:ascii="Times New Roman" w:hAnsi="Times New Roman" w:cs="Times New Roman"/>
          <w:lang w:val="vi-VN"/>
        </w:rPr>
        <w:tab/>
      </w:r>
      <w:r>
        <w:rPr>
          <w:rFonts w:ascii="Times New Roman" w:hAnsi="Times New Roman" w:cs="Times New Roman"/>
          <w:lang w:val="vi-VN"/>
        </w:rPr>
        <w:tab/>
        <w:t xml:space="preserve">       </w:t>
      </w:r>
      <w:r>
        <w:rPr>
          <w:rFonts w:ascii="Times New Roman" w:hAnsi="Times New Roman" w:cs="Times New Roman"/>
        </w:rPr>
        <w:t>Хоанг Ван Куан</w:t>
      </w:r>
    </w:p>
    <w:p w:rsidR="00270370" w:rsidRDefault="00270370" w:rsidP="00270370">
      <w:pPr>
        <w:pStyle w:val="a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Группа №</w:t>
      </w:r>
      <w:r>
        <w:rPr>
          <w:rFonts w:ascii="Times New Roman" w:hAnsi="Times New Roman" w:cs="Times New Roman"/>
          <w:b/>
          <w:bCs/>
          <w:lang w:val="vi-VN"/>
        </w:rPr>
        <w:t>: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vi-VN"/>
        </w:rPr>
        <w:t>P</w:t>
      </w:r>
      <w:r>
        <w:rPr>
          <w:rFonts w:ascii="Times New Roman" w:hAnsi="Times New Roman" w:cs="Times New Roman"/>
        </w:rPr>
        <w:t>3166</w:t>
      </w:r>
    </w:p>
    <w:p w:rsidR="00270370" w:rsidRDefault="00270370" w:rsidP="00270370">
      <w:pPr>
        <w:pStyle w:val="a"/>
        <w:ind w:firstLine="0"/>
        <w:rPr>
          <w:rFonts w:ascii="Times New Roman" w:hAnsi="Times New Roman" w:cs="Times New Roman"/>
        </w:rPr>
        <w:sectPr w:rsidR="00270370">
          <w:type w:val="continuous"/>
          <w:pgSz w:w="11906" w:h="16838"/>
          <w:pgMar w:top="1440" w:right="1080" w:bottom="1440" w:left="1080" w:header="720" w:footer="720" w:gutter="0"/>
          <w:cols w:num="2" w:space="720"/>
          <w:docGrid w:linePitch="360"/>
        </w:sectPr>
      </w:pPr>
      <w:r>
        <w:rPr>
          <w:rFonts w:ascii="Times New Roman" w:hAnsi="Times New Roman" w:cs="Times New Roman"/>
          <w:b/>
          <w:bCs/>
        </w:rPr>
        <w:t>Преподаватель Ф</w:t>
      </w:r>
      <w:r>
        <w:rPr>
          <w:rFonts w:ascii="Times New Roman" w:hAnsi="Times New Roman" w:cs="Times New Roman"/>
          <w:b/>
          <w:bCs/>
          <w:lang w:val="vi-VN"/>
        </w:rPr>
        <w:t>.</w:t>
      </w:r>
      <w:r>
        <w:rPr>
          <w:rFonts w:ascii="Times New Roman" w:hAnsi="Times New Roman" w:cs="Times New Roman"/>
          <w:b/>
          <w:bCs/>
        </w:rPr>
        <w:t>И</w:t>
      </w:r>
      <w:r>
        <w:rPr>
          <w:rFonts w:ascii="Times New Roman" w:hAnsi="Times New Roman" w:cs="Times New Roman"/>
          <w:b/>
          <w:bCs/>
          <w:lang w:val="vi-VN"/>
        </w:rPr>
        <w:t>.</w:t>
      </w:r>
      <w:r>
        <w:rPr>
          <w:rFonts w:ascii="Times New Roman" w:hAnsi="Times New Roman" w:cs="Times New Roman"/>
          <w:b/>
          <w:bCs/>
        </w:rPr>
        <w:t>О</w:t>
      </w:r>
      <w:r>
        <w:rPr>
          <w:rFonts w:ascii="Times New Roman" w:hAnsi="Times New Roman" w:cs="Times New Roman"/>
          <w:b/>
          <w:bCs/>
          <w:lang w:val="vi-VN"/>
        </w:rPr>
        <w:t>: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eastAsia="Segoe UI" w:hAnsi="Times New Roman" w:cs="Times New Roman"/>
          <w:color w:val="333333"/>
          <w:sz w:val="28"/>
          <w:szCs w:val="28"/>
          <w:shd w:val="clear" w:color="auto" w:fill="FFFFFF"/>
        </w:rPr>
        <w:t>Мунжукова Светлана Игоревн</w:t>
      </w:r>
    </w:p>
    <w:p w:rsidR="00270370" w:rsidRPr="00D835B1" w:rsidRDefault="00270370" w:rsidP="00270370">
      <w:pPr>
        <w:ind w:firstLine="708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835B1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Эссе о родном городе</w:t>
      </w:r>
    </w:p>
    <w:p w:rsidR="00270370" w:rsidRDefault="00270370" w:rsidP="00270370">
      <w:pPr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547FA">
        <w:rPr>
          <w:rFonts w:ascii="Times New Roman" w:hAnsi="Times New Roman" w:cs="Times New Roman"/>
          <w:color w:val="000000" w:themeColor="text1"/>
          <w:sz w:val="24"/>
          <w:szCs w:val="24"/>
        </w:rPr>
        <w:t>Небольшой город, расположенный на северо-западе Вьетнама. Там вы можете видеть широкие поля, высокие горы, длинные реки и свежий воздух. Это мой родной город – Йенбай, Вьетнам.</w:t>
      </w:r>
    </w:p>
    <w:p w:rsidR="00270370" w:rsidRPr="00D835B1" w:rsidRDefault="00270370" w:rsidP="00270370">
      <w:pPr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</w:pPr>
      <w:r w:rsidRPr="002B308B">
        <w:rPr>
          <w:rFonts w:ascii="Times New Roman" w:hAnsi="Times New Roman" w:cs="Times New Roman"/>
          <w:color w:val="000000" w:themeColor="text1"/>
          <w:sz w:val="24"/>
          <w:szCs w:val="24"/>
        </w:rPr>
        <w:t>Йенбай — город в северной части Вьетнама. Административный центр провинции Йенбай.</w:t>
      </w:r>
    </w:p>
    <w:p w:rsidR="00270370" w:rsidRDefault="00270370" w:rsidP="00270370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</w:pPr>
      <w:r w:rsidRPr="005163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Провинция Йенбай, основанная 11 апреля 1900 года, известна благодаря восстанию Йенбай Вьетнамской националистической партии в первую неделю февраля 1930 года.  В 1930 году во Вьетнамском полку случился бунт против французских офицеров, многие из которых были убиты. Чтобы подавить восстание — Французы сбросили бомбы с напалмом. Лидер Нгуен Тай Хок был схвачен французскими колонизаторами и казнен на гильотине в Йенбае вместе с 12 товарищами 17 июня 1930 года. Бунт был подавлен силами того же полка, однако он послужил началом широкого распространения подобного рода нарушений против французского господства в 1930—1931 годах. В 1945 году началась новая антиколониальная война, которая продолжалась 4 года и закончилась успешно. </w:t>
      </w:r>
      <w:r>
        <w:rPr>
          <w:noProof/>
          <w:lang w:eastAsia="ru-RU"/>
        </w:rPr>
        <w:drawing>
          <wp:inline distT="0" distB="0" distL="0" distR="0" wp14:anchorId="44CFD0EE" wp14:editId="738F0C04">
            <wp:extent cx="5731510" cy="3807112"/>
            <wp:effectExtent l="0" t="0" r="2540" b="3175"/>
            <wp:docPr id="4" name="Picture 4" descr="Ảnh] Khởi nghĩa Yên Bái - bất diệt tinh thần quật khở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Ảnh] Khởi nghĩa Yên Bái - bất diệt tinh thần quật khởi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370" w:rsidRPr="0055524F" w:rsidRDefault="00270370" w:rsidP="00270370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524F">
        <w:rPr>
          <w:rFonts w:ascii="Times New Roman" w:hAnsi="Times New Roman" w:cs="Times New Roman"/>
          <w:color w:val="000000" w:themeColor="text1"/>
          <w:sz w:val="20"/>
          <w:szCs w:val="20"/>
        </w:rPr>
        <w:t>Рис 1: Памятник Нгуен Тай Хоку и 12 погибшим товарищам</w:t>
      </w:r>
    </w:p>
    <w:p w:rsidR="00270370" w:rsidRDefault="00270370" w:rsidP="00270370">
      <w:pPr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</w:pPr>
      <w:r w:rsidRPr="002B308B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Йен Бай имеет площадь 6 882,9 км², расположенную вдоль б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ерегов Красной реки.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 w:rsidRPr="002B308B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Рельеф Йен Бай имеет крутой склон, постепенно увеличивающийся с востока на запад, с юга на север, со средней высотой 600 метров над уровнем моря и мож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ет быть разделен на два района: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2B308B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1) низменности левобережья Красной реки и бассейна реки Чай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 xml:space="preserve"> имеют многие черты среднегорья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ab/>
      </w:r>
      <w:r w:rsidRPr="002B308B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 xml:space="preserve">2) высокогорье на правом берегу Красной реки и плоскогорье между Красной </w:t>
      </w:r>
      <w:r w:rsidRPr="002B308B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lastRenderedPageBreak/>
        <w:t>рекой и рекой Да имеет много горных хребтов. Перевал Кхау Пха — самый длинный и опасный перевал там протяженностью более 30 км.</w:t>
      </w:r>
    </w:p>
    <w:p w:rsidR="00270370" w:rsidRDefault="00270370" w:rsidP="00270370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</w:pPr>
      <w:r>
        <w:rPr>
          <w:noProof/>
          <w:lang w:eastAsia="ru-RU"/>
        </w:rPr>
        <w:drawing>
          <wp:inline distT="0" distB="0" distL="0" distR="0" wp14:anchorId="51CCFDF9" wp14:editId="40381180">
            <wp:extent cx="4815840" cy="3611880"/>
            <wp:effectExtent l="0" t="0" r="3810" b="7620"/>
            <wp:docPr id="5" name="Picture 5" descr="https://upload.wikimedia.org/wikipedia/commons/thumb/9/9b/Khau_Ph%E1%BA%A1.jpg/1280px-Khau_Ph%E1%BA%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9/9b/Khau_Ph%E1%BA%A1.jpg/1280px-Khau_Ph%E1%BA%A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199" cy="361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370" w:rsidRPr="005163FD" w:rsidRDefault="00270370" w:rsidP="00270370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  <w:lang w:val="vi-VN"/>
        </w:rPr>
      </w:pPr>
      <w:r w:rsidRPr="005163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Рис 2: </w:t>
      </w:r>
      <w:r w:rsidRPr="005163FD">
        <w:rPr>
          <w:rFonts w:ascii="Times New Roman" w:hAnsi="Times New Roman" w:cs="Times New Roman"/>
          <w:color w:val="000000" w:themeColor="text1"/>
          <w:sz w:val="20"/>
          <w:szCs w:val="20"/>
          <w:lang w:val="vi-VN"/>
        </w:rPr>
        <w:t>Перевал Кхау Пха</w:t>
      </w:r>
    </w:p>
    <w:p w:rsidR="00270370" w:rsidRDefault="00270370" w:rsidP="00270370">
      <w:pPr>
        <w:ind w:firstLine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5524F">
        <w:rPr>
          <w:rFonts w:ascii="Times New Roman" w:hAnsi="Times New Roman" w:cs="Times New Roman"/>
          <w:color w:val="000000" w:themeColor="text1"/>
          <w:sz w:val="24"/>
          <w:szCs w:val="24"/>
        </w:rPr>
        <w:t>Помимо двух крупных рек, Красной реки и реки Чай, насчитывается около 200 ручьев, больших и малых ручьев, озер и лагун. В начале 1960-х годов Советский Союз помог спроектировать озеро Тхак Ба — искусственное озеро с площадью водной поверхности более 20 000 га, насчитывающее около 1300 больших и малых островов. Озеро имеет емкость 3–3,9 млрд м³ воды с первоначальным назначением для запуска гидроэлектростанции Тхак Ба - первого крупного гидроэнергетического проекта во Вьетнаме.</w:t>
      </w:r>
    </w:p>
    <w:p w:rsidR="00270370" w:rsidRDefault="00270370" w:rsidP="00270370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2041F63" wp14:editId="3334E22C">
            <wp:extent cx="4838700" cy="2692077"/>
            <wp:effectExtent l="0" t="0" r="0" b="0"/>
            <wp:docPr id="6" name="Picture 6" descr="Thủy điện Thác Bà - đứa con đầu lòng của ngành thủy điện miền Bắ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ủy điện Thác Bà - đứa con đầu lòng của ngành thủy điện miền Bắc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265" cy="272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370" w:rsidRPr="005163FD" w:rsidRDefault="00270370" w:rsidP="00270370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  <w:lang w:val="vi-VN"/>
        </w:rPr>
      </w:pPr>
      <w:r w:rsidRPr="005163FD">
        <w:rPr>
          <w:rFonts w:ascii="Times New Roman" w:hAnsi="Times New Roman" w:cs="Times New Roman"/>
          <w:color w:val="000000" w:themeColor="text1"/>
          <w:sz w:val="20"/>
          <w:szCs w:val="20"/>
        </w:rPr>
        <w:t>Рис 3: гидроэлектростанция Тхак Ба</w:t>
      </w:r>
    </w:p>
    <w:p w:rsidR="00270370" w:rsidRDefault="00270370" w:rsidP="00270370">
      <w:pPr>
        <w:ind w:firstLine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163F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С 1990 по 2004 год среднегодовой рост экономики составлял 7,5%. Экономика в основном основана на сельском хозяйстве, кроме того, в провинции также есть апатитовые, кальцитовые, биотитовые, корундовые, графитовые, кварцевые рудники и т. д. Провинция Йен-Бах богата лесами, и каждый год высаживается много новых деревьев. Поэтому деревообрабатывающая промышленность очень развита. Город также занимается выращиванием риса, фруктов, овощей, корицы и чая. В целом Йенбай имеет достаточно диверсифицированную развитую экономику, но Йенбай по-прежнему остается бедной провинцией. Йен Бай имеет уровень бедности 20,2%. Во многих горных районах уровень бедности превышает 80%, особенно в горных коммунах.</w:t>
      </w:r>
    </w:p>
    <w:p w:rsidR="00270370" w:rsidRDefault="00270370" w:rsidP="00270370">
      <w:pPr>
        <w:ind w:firstLine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835B1">
        <w:rPr>
          <w:rFonts w:ascii="Times New Roman" w:hAnsi="Times New Roman" w:cs="Times New Roman"/>
          <w:color w:val="000000" w:themeColor="text1"/>
          <w:sz w:val="24"/>
          <w:szCs w:val="24"/>
        </w:rPr>
        <w:t>Население всей провинции в настоящее время составляет 821 030 человек (в 2019 г.), в том числе 30 этнических групп, проживающих вместе. Этнические группы в Йенбай живут попеременно и собираются в скопления в провинции, проникнутые национальной культурной самобытностью. Состоящая из этнических групп Цинь, Тай, Дао, Монг... Сразу после вторжения французских колонизаторов в Йенбай европейские миссионеры последовали христианству. Поэтому религия в провинции Йенбай очень разнообразна. По состоянию на 1 апреля 2019 года в провинции насчитывается 7 различных религий с 61 973 людьми, больше всего католиков с 58 145 человек, за ними следуют буддизм с 2996 человек и протестантизм с 826 человек.</w:t>
      </w:r>
    </w:p>
    <w:p w:rsidR="00270370" w:rsidRPr="00E259E0" w:rsidRDefault="00270370" w:rsidP="00270370">
      <w:pPr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</w:pPr>
      <w:r w:rsidRPr="00B547FA">
        <w:rPr>
          <w:rFonts w:ascii="Times New Roman" w:hAnsi="Times New Roman" w:cs="Times New Roman"/>
          <w:color w:val="000000" w:themeColor="text1"/>
          <w:sz w:val="24"/>
          <w:szCs w:val="24"/>
        </w:rPr>
        <w:t>Этот город содержит богатые и разнообразные духовные и культурные ценности, установленные в течение долгой истории наряду с местными верованиями, отраженными в типичных реликвиях культуры Донгшон и многих других произведениях. многие поколения людей, такие как Донг Куонг, Туан Куан, Нхуок Сон, Бах Лам, Нгок Ам...</w:t>
      </w:r>
    </w:p>
    <w:p w:rsidR="00270370" w:rsidRDefault="00270370" w:rsidP="00270370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ED57739" wp14:editId="2E4B72E4">
            <wp:extent cx="6000750" cy="2880360"/>
            <wp:effectExtent l="0" t="0" r="0" b="0"/>
            <wp:docPr id="1" name="Picture 1" descr="406. Nghiên cứu về nền văn hoá Đông Sơn – Lược Sử Tộc Việ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406. Nghiên cứu về nền văn hoá Đông Sơn – Lược Sử Tộc Việ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425" cy="2886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Рис 4: Культура Донгшон</w:t>
      </w:r>
    </w:p>
    <w:p w:rsidR="00BE6706" w:rsidRDefault="00BE6706" w:rsidP="00270370">
      <w:pPr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E6706" w:rsidRDefault="00BE6706" w:rsidP="00BE6706">
      <w:pPr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</w:pPr>
    </w:p>
    <w:p w:rsidR="00BE6706" w:rsidRDefault="00BE6706" w:rsidP="00BE6706">
      <w:pPr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</w:pPr>
    </w:p>
    <w:p w:rsidR="00BE6706" w:rsidRDefault="00BE6706" w:rsidP="00BE6706">
      <w:pPr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</w:pPr>
      <w:r w:rsidRPr="008C191B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lastRenderedPageBreak/>
        <w:t>В провинции Йенбай 30 этнических групп живут вместе, объединяются, держатся вместе, имеют многоэтническую культуру. Из поколения в поколение танец Xoe Thai стал культурной особенностью, "общим достоянием" многих этнических групп Северо-Запада. Танец Xoe всегда появляется на праздниках, в счастливых днях деревни. Танец Xoe представляет собой дружескую солидарность, коллективность и демократию, поэтому тайцы уме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 xml:space="preserve">ют танцевать и любят искусство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Х</w:t>
      </w:r>
      <w:r w:rsidRPr="008C191B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oe.</w:t>
      </w:r>
    </w:p>
    <w:p w:rsidR="00BE6706" w:rsidRDefault="00BE6706" w:rsidP="00BE6706">
      <w:pPr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</w:pPr>
      <w:r>
        <w:rPr>
          <w:noProof/>
          <w:lang w:eastAsia="ru-RU"/>
        </w:rPr>
        <w:drawing>
          <wp:inline distT="0" distB="0" distL="0" distR="0" wp14:anchorId="5C47C65B" wp14:editId="48916893">
            <wp:extent cx="5923112" cy="2404166"/>
            <wp:effectExtent l="0" t="0" r="1905" b="0"/>
            <wp:docPr id="3" name="Picture 3" descr="Nghệ thuật Xòe Thái được UNESCO công nhận là Di sản Văn hóa phi vật thể đại  diện của nhân loạ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ghệ thuật Xòe Thái được UNESCO công nhận là Di sản Văn hóa phi vật thể đại  diện của nhân loạ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70" cy="2409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706" w:rsidRPr="008C191B" w:rsidRDefault="00BE6706" w:rsidP="00BE670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Рис 5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Pr="008C191B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 xml:space="preserve"> танец Xoe Thai</w:t>
      </w:r>
    </w:p>
    <w:p w:rsidR="00BE6706" w:rsidRDefault="00BE6706" w:rsidP="00BE6706">
      <w:pPr>
        <w:ind w:firstLine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Кроме того, город </w:t>
      </w:r>
      <w:r w:rsidRPr="008C191B">
        <w:rPr>
          <w:rFonts w:ascii="Times New Roman" w:hAnsi="Times New Roman" w:cs="Times New Roman"/>
          <w:color w:val="000000" w:themeColor="text1"/>
          <w:sz w:val="24"/>
          <w:szCs w:val="24"/>
        </w:rPr>
        <w:t>Йенбай также сохраняет многие другие исторические и культурные достопримечательности, такие как: историческое место Нгуен Тхай Хок, город Йен Бай; Зона боевых действий Ван, район Тран Йен; Северо-Западный комитет партии, коммуна Фу Нхам (Ван Чан) - "Красный адрес" сопротивления французам; Археологический исторический памятник Хак-Й (Люк Йен); перевал Лунг Ло (Ван Чан) — магистраль, способствовавшая победе Дьенбьенфу; Заповедник среды обитания (Му Кан Чай); большие озера с великолепными пейзажами, очень удобные для развития туризма, такие как озеро Тхак Ба, озеро Чоп Ду... традиционные фестивали и весенние фестивали этнических меньшинств.</w:t>
      </w:r>
    </w:p>
    <w:p w:rsidR="00270370" w:rsidRDefault="00270370" w:rsidP="00270370">
      <w:pPr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70370">
        <w:rPr>
          <w:rFonts w:ascii="Times New Roman" w:hAnsi="Times New Roman" w:cs="Times New Roman"/>
          <w:color w:val="000000" w:themeColor="text1"/>
          <w:sz w:val="24"/>
          <w:szCs w:val="24"/>
        </w:rPr>
        <w:t>В Йен Бай 49 средних школ и множество начальных и средних школ. Сектор образования и обучения провинции имеет давние традиции. В последние годы произошли положительные изменения и достигнуты важные результаты. Укреплена и развита система образования и обучения. Масштабы образования быстро увеличивались, и все уровни и дисциплины постепенно улучшались от дошкольного образования до высшего образования, от формального образования до непрерывного образования. Обучение внесло положительные изменения, частично удовлетворяя человеческие ресурсы для социально-экономического развития провинции</w:t>
      </w:r>
    </w:p>
    <w:p w:rsidR="00270370" w:rsidRDefault="00270370" w:rsidP="00270370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F835C9D" wp14:editId="0D84A6F7">
            <wp:extent cx="5875020" cy="3912764"/>
            <wp:effectExtent l="0" t="0" r="0" b="0"/>
            <wp:docPr id="7" name="Picture 7" descr="Top 5 Trường THPT tốt nhất tỉnh Yên Bái - Toplist.v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op 5 Trường THPT tốt nhất tỉnh Yên Bái - Toplist.v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519" cy="395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370" w:rsidRPr="00270370" w:rsidRDefault="00270370" w:rsidP="00270370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Рис</w:t>
      </w:r>
      <w:r w:rsidR="00BE67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6</w:t>
      </w:r>
      <w:bookmarkStart w:id="0" w:name="_GoBack"/>
      <w:bookmarkEnd w:id="0"/>
      <w:r w:rsidRPr="00270370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r w:rsidRPr="00270370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Школа Нгуен Тат Тхань для одаренных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 xml:space="preserve"> –</w:t>
      </w:r>
      <w:r w:rsidRPr="00270370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самая </w:t>
      </w:r>
      <w:r w:rsidRPr="00270370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лучшая школа в Йен Бай</w:t>
      </w:r>
    </w:p>
    <w:p w:rsidR="00270370" w:rsidRPr="00270370" w:rsidRDefault="00270370" w:rsidP="00270370">
      <w:pPr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70370" w:rsidRDefault="00270370" w:rsidP="00270370">
      <w:pPr>
        <w:ind w:firstLine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835B1">
        <w:rPr>
          <w:rFonts w:ascii="Times New Roman" w:hAnsi="Times New Roman" w:cs="Times New Roman"/>
          <w:color w:val="000000" w:themeColor="text1"/>
          <w:sz w:val="24"/>
          <w:szCs w:val="24"/>
        </w:rPr>
        <w:t>На протяжении тысячелетий истории народы йенбайских этнических групп выковали добрые традиции страстного патриотизма, глубокого чувства общности, национальной солидарности, добродетели трудолюбия, созидания.</w:t>
      </w:r>
    </w:p>
    <w:p w:rsidR="00046248" w:rsidRPr="00270370" w:rsidRDefault="00046248" w:rsidP="00270370"/>
    <w:sectPr w:rsidR="00046248" w:rsidRPr="0027037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48"/>
    <w:rsid w:val="00046248"/>
    <w:rsid w:val="00116441"/>
    <w:rsid w:val="00270370"/>
    <w:rsid w:val="002B308B"/>
    <w:rsid w:val="00477722"/>
    <w:rsid w:val="004B046A"/>
    <w:rsid w:val="005163FD"/>
    <w:rsid w:val="0055524F"/>
    <w:rsid w:val="007E6CE4"/>
    <w:rsid w:val="008C191B"/>
    <w:rsid w:val="00B233E1"/>
    <w:rsid w:val="00B547FA"/>
    <w:rsid w:val="00BE6706"/>
    <w:rsid w:val="00D835B1"/>
    <w:rsid w:val="00E25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164A78-3A98-4F1B-9DD9-5F9F35C0B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Мой заголовок"/>
    <w:basedOn w:val="Normal"/>
    <w:qFormat/>
    <w:rsid w:val="004B046A"/>
    <w:pPr>
      <w:snapToGrid w:val="0"/>
      <w:spacing w:before="240" w:after="60" w:line="240" w:lineRule="auto"/>
      <w:ind w:firstLine="288"/>
    </w:pPr>
    <w:rPr>
      <w:rFonts w:ascii="Arial" w:eastAsiaTheme="minorEastAsia" w:hAnsi="Arial" w:cs="Arial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</Pages>
  <Words>937</Words>
  <Characters>5342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2022-10-02T09:31:00Z</dcterms:created>
  <dcterms:modified xsi:type="dcterms:W3CDTF">2022-10-12T21:23:00Z</dcterms:modified>
</cp:coreProperties>
</file>