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CBADC" w14:textId="77777777" w:rsidR="00975D45" w:rsidRDefault="00975D45" w:rsidP="00975D45">
      <w:r>
        <w:t>Die D. teilte unter dem 28. August 2018 mit, sie sei zur Feststellung der Berechtigung der geltend gemachten Ansprüche darauf angewiesen, die Unfallfolgen medizinisch feststellen zu lassen. Auf Basis der ihr bis dahin vorgelegten Gutachten, in denen nicht kritisch hinterfragt worden sei, wie die erhebliche Verschlechterung der Gehfähigkeit der Klägerin etwa ein Jahr nach dem Unfall zu erklären sei, habe sie eine sachliche Beurteilung der Leistungspflicht nicht vornehmen können. Mitarbeiter einer Versicherungsgesellschaft verfügten regelmäßig nicht selbst über medizinische Fachkenntnisse, sodass die Expertise eines Sachverständigen, der die erforderliche versicherungsmedizinische Qualifikation besitze, einzuholen gewesen sei. Eine Weitergabe personenbezogener Daten an den Gutachter sei nicht erfolgt. Der Gegenstand des Gutachtenauftrages habe sich ausschließlich auf die versicherungsmedizinische Beurteilung des Sachverhaltes ohne Bezug auf relevante personenbezogene Daten bezogen. Soweit ihm bereits vorhandene Unterlagen – Kopien der Arztberichte – vorgelegt worden seien, sei dies in geschwärzter Form erfolgt. Es habe sich danach um medizinische Informationen zu einer abstrakten weiblichen Person im Alter der Klägerin gehandelt. Sie fügte ihrem Schreiben eine allgemeine Schweigepflichtentbindungserklärung und eine im Rahmen der Beauftragung des Reha-Dienstes "Gen Re Rehabilitationsdienst GmbH" eingeholte Einwilligung bei (Bl. 57 f. des Verwaltungsvorgangs). Wegen der weiteren Einzelheiten des Vorbringens der M. Versicherung, insbesondere zu der Übersicht aller zur Klägerin dort gespeicherten Daten, wird auf das Schreiben vom 26. August 2018 verwiesen (Bl. 50 ff. des Verwaltungsvorgangs).</w:t>
      </w:r>
      <w:r>
        <w:br/>
      </w:r>
    </w:p>
    <w:p w14:paraId="13E96DCE" w14:textId="77777777" w:rsidR="00975D45" w:rsidRDefault="00975D45" w:rsidP="00975D45">
      <w:r>
        <w:t>Die Beklagte teilte der Klägerin mit Schreiben vom 26. September 2018 mit, dass sie nicht tätig werden könne, weil keine personenbezogenen Daten an Herrn F. übermittelt worden seien. Sie schließe den Vorgang ab.</w:t>
      </w:r>
      <w:r>
        <w:br/>
      </w:r>
    </w:p>
    <w:p w14:paraId="7D26302E" w14:textId="77777777" w:rsidR="00975D45" w:rsidRDefault="00975D45" w:rsidP="00975D45">
      <w:r>
        <w:t>Dem widersprach die Klägerin mit Schreiben vom 12. Oktober 2018. Sie meint, selbst wenn die Anonymisierung ihrer Daten zwecks Weitergabe erfolgt sei, was sie bestreite, hätte bereits diese eines Erlaubnistatbestands bedurft. Dass Herr F. bereits im Vorfeld mit ihrem Fall betraut gewesen sei, könne aus seiner Formulierung "der medizinische Sachverhalt ist bekannt" sowie daraus, dass er den Namen einer Assistenzärztin genannt habe, gefolgert werden. Weiter habe er ausgeführt, ihm habe eine Kontrolluntersuchung durch Computertomographie der Lendenwirbelsäule "in Kopie" vorgelegen. Es sei nicht möglich, die auf einer CD gespeicherten, personenbezogenen Daten zu schwärzen. Schon beim Öffnen der CD sowie auf jedem einzelnen Bild erscheine ihr vollständiger Name sowie ihr Geburtsdatum. Die D. habe die Gutachten aus G. und H. außerdem nicht anonymisiert an die Staatsanwaltschaft in G. sowie medizinische Daten nicht anonymisiert an einen Rechtsanwalt, ihre Krankenkasse und drei verschiedene Gutachter übersandt.</w:t>
      </w:r>
      <w:r>
        <w:br/>
      </w:r>
    </w:p>
    <w:p w14:paraId="3D134554" w14:textId="77777777" w:rsidR="00975D45" w:rsidRDefault="00975D45" w:rsidP="00975D45">
      <w:r>
        <w:t>Daraufhin bat die Beklagte die D. um Stellungnahme zu den von der Klägerin vorgebrachten Punkten und fügte das Schreiben der Klägerin vom 12. Oktober 2018 bei.</w:t>
      </w:r>
      <w:r>
        <w:br/>
      </w:r>
    </w:p>
    <w:p w14:paraId="275781A8" w14:textId="77777777" w:rsidR="00975D45" w:rsidRDefault="00975D45" w:rsidP="00975D45">
      <w:r>
        <w:t xml:space="preserve">Die D. nahm unter dem 27. März 2019 Stellung. Sie wiederholte ihr bisheriges Vorbringen und ergänzte, dass die in sich anonymisierten Unterlagen im Rahmen eines bestehenden Mandatsverhältnisses an einen Rechtsanwalt übermittelt worden seien. Die Rechtsgrundlage </w:t>
      </w:r>
      <w:r>
        <w:lastRenderedPageBreak/>
        <w:t>dafür sei § 28 Abs. 1 Nr. 2 BDSG-alt gewesen. Eine Übermittlung von Unterlagen an die weiteren, von der Klägerin genannten Personen, sei nicht erfolgt. I. und J. seien von der Kammer des Landgerichts C-Stadt als Gutachter bestellt worden und hätten durch die Übersendung der Gerichtsakte in dem Prozess Kenntnis von dem Prozessstoff erlangt. Die von der Klägerin angesprochene CD habe Herrn F. nicht vorgelegen, wenngleich sie einräume, dass die entsprechende Formulierung in seinem Gutachten missverständlich sei. Betrachte man die Formulierung jedoch im Kontext des gesamten Abschnittes, werde deutlich, dass die CD nicht ihm selbst, sondern dem E. } vorgelegen habe und sie dort ausgewertet worden sei. Der genannte Name der Assistenzärztin betreffe keine personenbezogenen Daten der Klägerin.</w:t>
      </w:r>
      <w:r>
        <w:br/>
      </w:r>
    </w:p>
    <w:p w14:paraId="6315D136" w14:textId="77777777" w:rsidR="00975D45" w:rsidRDefault="00975D45" w:rsidP="00975D45">
      <w:r>
        <w:t>Mit Bescheid vom 1. Oktober 2019 stellte der Beklagte fest, dass die von ihr geprüfte Verarbeitung der personenbezogenen Daten der Klägerin durch die D. datenschutzrechtlich nicht zu beanstanden sei und beendete das eingeleitete Verfahren (Bl. 175 des Verwaltungsvorgangs). Zur Begründung wiederholte er im Wesentlichen das Vorbringen der M. Versicherung; abweichend davon meint er, dass für die Übermittlung der Unterlagen an Herrn F. als einschlägige Rechtsgrundlage § 28 Abs. 8 i.V.m. Abs. 6 Nr. 3 BDSG-alt heranzuziehen sei.</w:t>
      </w:r>
      <w:r>
        <w:br/>
      </w:r>
    </w:p>
    <w:p w14:paraId="5707F3E2" w14:textId="77777777" w:rsidR="00975D45" w:rsidRDefault="00975D45" w:rsidP="00975D45">
      <w:r>
        <w:t>Dagegen hat die Klägerin am 4. November 2019 Klage erhoben. Sie führt ergänzend zu ihrem bisherigen Vortrag aus: Das Schwärzen von Name und Anschrift genüge nicht, wenn Dokumente weitere personenbezogene Daten enthielten, die eine Identifizierung der sie betreffenden Person ohne unverhältnismäßig hohen Aufwand ermöglichten. Dem Gutachten des Herrn F. ließen sich zahlreiche Identifikatoren im Sinne des BDSG entnehmen, über die der Gutachter keine Kenntnis gehabt hätte, wären die ihm übermittelten Unterlagen ausreichend anonymisiert worden. Dazu zähle die Schadensidentifikationsnummer, Zeiträume und Orte vorangegangener Untersuchungen, medizinische Befunde – besonders in Kombination mit Zeiträumen und Orten der Untersuchungen und aufgrund der Seltenheit des Krankheitsbildes –, Bezugnahme auf eine computertomographische Untersuchung, weil Name und Geburtsdatum auf den Bildern nicht unkenntlich gemacht werden könnten, die Erwähnung der Geburt des ersten Kindes der Klägerin sowie Nennung der Körpergröße und des Gewichts. Sie meint, eine Weitergabe medizinischer Daten könne grundsätzlich nur nach Entbindung der Schweigepflicht der jeweiligen Person erfolgen. Die Möglichkeit, der Verbreitung derart sensibler Daten entgegenzuwirken, würde ad absurdum geführt, wenn einfache wirtschaftliche Geschäftszwecke der Gegenseite ausreichen würden, um von diesem Erfordernis abzurücken.</w:t>
      </w:r>
      <w:r>
        <w:br/>
      </w:r>
    </w:p>
    <w:p w14:paraId="2BF763EF" w14:textId="77777777" w:rsidR="00CC0A4A" w:rsidRDefault="00CC0A4A"/>
    <w:sectPr w:rsidR="00CC0A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45"/>
    <w:rsid w:val="0030781D"/>
    <w:rsid w:val="0037276F"/>
    <w:rsid w:val="00975D45"/>
    <w:rsid w:val="00985A39"/>
    <w:rsid w:val="00CC0A4A"/>
    <w:rsid w:val="00F358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421BC47"/>
  <w15:chartTrackingRefBased/>
  <w15:docId w15:val="{27CF603B-0EE0-BC41-A4EB-3C7178612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75D45"/>
    <w:pPr>
      <w:spacing w:after="200" w:line="276" w:lineRule="auto"/>
    </w:pPr>
    <w:rPr>
      <w:rFonts w:eastAsiaTheme="minorEastAsia"/>
      <w:kern w:val="0"/>
      <w:sz w:val="22"/>
      <w:szCs w:val="22"/>
      <w:lang w:val="en-US"/>
      <w14:ligatures w14:val="none"/>
    </w:rPr>
  </w:style>
  <w:style w:type="paragraph" w:styleId="berschrift1">
    <w:name w:val="heading 1"/>
    <w:basedOn w:val="Standard"/>
    <w:next w:val="Standard"/>
    <w:link w:val="berschrift1Zchn"/>
    <w:uiPriority w:val="9"/>
    <w:qFormat/>
    <w:rsid w:val="00975D45"/>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de-DE"/>
      <w14:ligatures w14:val="standardContextual"/>
    </w:rPr>
  </w:style>
  <w:style w:type="paragraph" w:styleId="berschrift2">
    <w:name w:val="heading 2"/>
    <w:basedOn w:val="Standard"/>
    <w:next w:val="Standard"/>
    <w:link w:val="berschrift2Zchn"/>
    <w:uiPriority w:val="9"/>
    <w:semiHidden/>
    <w:unhideWhenUsed/>
    <w:qFormat/>
    <w:rsid w:val="00975D45"/>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de-DE"/>
      <w14:ligatures w14:val="standardContextual"/>
    </w:rPr>
  </w:style>
  <w:style w:type="paragraph" w:styleId="berschrift3">
    <w:name w:val="heading 3"/>
    <w:basedOn w:val="Standard"/>
    <w:next w:val="Standard"/>
    <w:link w:val="berschrift3Zchn"/>
    <w:uiPriority w:val="9"/>
    <w:semiHidden/>
    <w:unhideWhenUsed/>
    <w:qFormat/>
    <w:rsid w:val="00975D45"/>
    <w:pPr>
      <w:keepNext/>
      <w:keepLines/>
      <w:spacing w:before="160" w:after="80" w:line="240" w:lineRule="auto"/>
      <w:outlineLvl w:val="2"/>
    </w:pPr>
    <w:rPr>
      <w:rFonts w:eastAsiaTheme="majorEastAsia" w:cstheme="majorBidi"/>
      <w:color w:val="0F4761" w:themeColor="accent1" w:themeShade="BF"/>
      <w:kern w:val="2"/>
      <w:sz w:val="28"/>
      <w:szCs w:val="28"/>
      <w:lang w:val="de-DE"/>
      <w14:ligatures w14:val="standardContextual"/>
    </w:rPr>
  </w:style>
  <w:style w:type="paragraph" w:styleId="berschrift4">
    <w:name w:val="heading 4"/>
    <w:basedOn w:val="Standard"/>
    <w:next w:val="Standard"/>
    <w:link w:val="berschrift4Zchn"/>
    <w:uiPriority w:val="9"/>
    <w:semiHidden/>
    <w:unhideWhenUsed/>
    <w:qFormat/>
    <w:rsid w:val="00975D45"/>
    <w:pPr>
      <w:keepNext/>
      <w:keepLines/>
      <w:spacing w:before="80" w:after="40" w:line="240" w:lineRule="auto"/>
      <w:outlineLvl w:val="3"/>
    </w:pPr>
    <w:rPr>
      <w:rFonts w:eastAsiaTheme="majorEastAsia" w:cstheme="majorBidi"/>
      <w:i/>
      <w:iCs/>
      <w:color w:val="0F4761" w:themeColor="accent1" w:themeShade="BF"/>
      <w:kern w:val="2"/>
      <w:sz w:val="24"/>
      <w:szCs w:val="24"/>
      <w:lang w:val="de-DE"/>
      <w14:ligatures w14:val="standardContextual"/>
    </w:rPr>
  </w:style>
  <w:style w:type="paragraph" w:styleId="berschrift5">
    <w:name w:val="heading 5"/>
    <w:basedOn w:val="Standard"/>
    <w:next w:val="Standard"/>
    <w:link w:val="berschrift5Zchn"/>
    <w:uiPriority w:val="9"/>
    <w:semiHidden/>
    <w:unhideWhenUsed/>
    <w:qFormat/>
    <w:rsid w:val="00975D45"/>
    <w:pPr>
      <w:keepNext/>
      <w:keepLines/>
      <w:spacing w:before="80" w:after="40" w:line="240" w:lineRule="auto"/>
      <w:outlineLvl w:val="4"/>
    </w:pPr>
    <w:rPr>
      <w:rFonts w:eastAsiaTheme="majorEastAsia" w:cstheme="majorBidi"/>
      <w:color w:val="0F4761" w:themeColor="accent1" w:themeShade="BF"/>
      <w:kern w:val="2"/>
      <w:sz w:val="24"/>
      <w:szCs w:val="24"/>
      <w:lang w:val="de-DE"/>
      <w14:ligatures w14:val="standardContextual"/>
    </w:rPr>
  </w:style>
  <w:style w:type="paragraph" w:styleId="berschrift6">
    <w:name w:val="heading 6"/>
    <w:basedOn w:val="Standard"/>
    <w:next w:val="Standard"/>
    <w:link w:val="berschrift6Zchn"/>
    <w:uiPriority w:val="9"/>
    <w:semiHidden/>
    <w:unhideWhenUsed/>
    <w:qFormat/>
    <w:rsid w:val="00975D45"/>
    <w:pPr>
      <w:keepNext/>
      <w:keepLines/>
      <w:spacing w:before="40" w:after="0" w:line="240" w:lineRule="auto"/>
      <w:outlineLvl w:val="5"/>
    </w:pPr>
    <w:rPr>
      <w:rFonts w:eastAsiaTheme="majorEastAsia" w:cstheme="majorBidi"/>
      <w:i/>
      <w:iCs/>
      <w:color w:val="595959" w:themeColor="text1" w:themeTint="A6"/>
      <w:kern w:val="2"/>
      <w:sz w:val="24"/>
      <w:szCs w:val="24"/>
      <w:lang w:val="de-DE"/>
      <w14:ligatures w14:val="standardContextual"/>
    </w:rPr>
  </w:style>
  <w:style w:type="paragraph" w:styleId="berschrift7">
    <w:name w:val="heading 7"/>
    <w:basedOn w:val="Standard"/>
    <w:next w:val="Standard"/>
    <w:link w:val="berschrift7Zchn"/>
    <w:uiPriority w:val="9"/>
    <w:semiHidden/>
    <w:unhideWhenUsed/>
    <w:qFormat/>
    <w:rsid w:val="00975D45"/>
    <w:pPr>
      <w:keepNext/>
      <w:keepLines/>
      <w:spacing w:before="40" w:after="0" w:line="240" w:lineRule="auto"/>
      <w:outlineLvl w:val="6"/>
    </w:pPr>
    <w:rPr>
      <w:rFonts w:eastAsiaTheme="majorEastAsia" w:cstheme="majorBidi"/>
      <w:color w:val="595959" w:themeColor="text1" w:themeTint="A6"/>
      <w:kern w:val="2"/>
      <w:sz w:val="24"/>
      <w:szCs w:val="24"/>
      <w:lang w:val="de-DE"/>
      <w14:ligatures w14:val="standardContextual"/>
    </w:rPr>
  </w:style>
  <w:style w:type="paragraph" w:styleId="berschrift8">
    <w:name w:val="heading 8"/>
    <w:basedOn w:val="Standard"/>
    <w:next w:val="Standard"/>
    <w:link w:val="berschrift8Zchn"/>
    <w:uiPriority w:val="9"/>
    <w:semiHidden/>
    <w:unhideWhenUsed/>
    <w:qFormat/>
    <w:rsid w:val="00975D45"/>
    <w:pPr>
      <w:keepNext/>
      <w:keepLines/>
      <w:spacing w:after="0" w:line="240" w:lineRule="auto"/>
      <w:outlineLvl w:val="7"/>
    </w:pPr>
    <w:rPr>
      <w:rFonts w:eastAsiaTheme="majorEastAsia" w:cstheme="majorBidi"/>
      <w:i/>
      <w:iCs/>
      <w:color w:val="272727" w:themeColor="text1" w:themeTint="D8"/>
      <w:kern w:val="2"/>
      <w:sz w:val="24"/>
      <w:szCs w:val="24"/>
      <w:lang w:val="de-DE"/>
      <w14:ligatures w14:val="standardContextual"/>
    </w:rPr>
  </w:style>
  <w:style w:type="paragraph" w:styleId="berschrift9">
    <w:name w:val="heading 9"/>
    <w:basedOn w:val="Standard"/>
    <w:next w:val="Standard"/>
    <w:link w:val="berschrift9Zchn"/>
    <w:uiPriority w:val="9"/>
    <w:semiHidden/>
    <w:unhideWhenUsed/>
    <w:qFormat/>
    <w:rsid w:val="00975D45"/>
    <w:pPr>
      <w:keepNext/>
      <w:keepLines/>
      <w:spacing w:after="0" w:line="240" w:lineRule="auto"/>
      <w:outlineLvl w:val="8"/>
    </w:pPr>
    <w:rPr>
      <w:rFonts w:eastAsiaTheme="majorEastAsia" w:cstheme="majorBidi"/>
      <w:color w:val="272727" w:themeColor="text1" w:themeTint="D8"/>
      <w:kern w:val="2"/>
      <w:sz w:val="24"/>
      <w:szCs w:val="24"/>
      <w:lang w:val="de-DE"/>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75D4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75D4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75D4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75D4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75D4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75D4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75D4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75D4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75D45"/>
    <w:rPr>
      <w:rFonts w:eastAsiaTheme="majorEastAsia" w:cstheme="majorBidi"/>
      <w:color w:val="272727" w:themeColor="text1" w:themeTint="D8"/>
    </w:rPr>
  </w:style>
  <w:style w:type="paragraph" w:styleId="Titel">
    <w:name w:val="Title"/>
    <w:basedOn w:val="Standard"/>
    <w:next w:val="Standard"/>
    <w:link w:val="TitelZchn"/>
    <w:uiPriority w:val="10"/>
    <w:qFormat/>
    <w:rsid w:val="00975D45"/>
    <w:pPr>
      <w:spacing w:after="80" w:line="240" w:lineRule="auto"/>
      <w:contextualSpacing/>
    </w:pPr>
    <w:rPr>
      <w:rFonts w:asciiTheme="majorHAnsi" w:eastAsiaTheme="majorEastAsia" w:hAnsiTheme="majorHAnsi" w:cstheme="majorBidi"/>
      <w:spacing w:val="-10"/>
      <w:kern w:val="28"/>
      <w:sz w:val="56"/>
      <w:szCs w:val="56"/>
      <w:lang w:val="de-DE"/>
      <w14:ligatures w14:val="standardContextual"/>
    </w:rPr>
  </w:style>
  <w:style w:type="character" w:customStyle="1" w:styleId="TitelZchn">
    <w:name w:val="Titel Zchn"/>
    <w:basedOn w:val="Absatz-Standardschriftart"/>
    <w:link w:val="Titel"/>
    <w:uiPriority w:val="10"/>
    <w:rsid w:val="00975D4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75D45"/>
    <w:pPr>
      <w:numPr>
        <w:ilvl w:val="1"/>
      </w:numPr>
      <w:spacing w:after="160" w:line="240" w:lineRule="auto"/>
    </w:pPr>
    <w:rPr>
      <w:rFonts w:eastAsiaTheme="majorEastAsia" w:cstheme="majorBidi"/>
      <w:color w:val="595959" w:themeColor="text1" w:themeTint="A6"/>
      <w:spacing w:val="15"/>
      <w:kern w:val="2"/>
      <w:sz w:val="28"/>
      <w:szCs w:val="28"/>
      <w:lang w:val="de-DE"/>
      <w14:ligatures w14:val="standardContextual"/>
    </w:rPr>
  </w:style>
  <w:style w:type="character" w:customStyle="1" w:styleId="UntertitelZchn">
    <w:name w:val="Untertitel Zchn"/>
    <w:basedOn w:val="Absatz-Standardschriftart"/>
    <w:link w:val="Untertitel"/>
    <w:uiPriority w:val="11"/>
    <w:rsid w:val="00975D4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75D45"/>
    <w:pPr>
      <w:spacing w:before="160" w:after="160" w:line="240" w:lineRule="auto"/>
      <w:jc w:val="center"/>
    </w:pPr>
    <w:rPr>
      <w:rFonts w:eastAsiaTheme="minorHAnsi"/>
      <w:i/>
      <w:iCs/>
      <w:color w:val="404040" w:themeColor="text1" w:themeTint="BF"/>
      <w:kern w:val="2"/>
      <w:sz w:val="24"/>
      <w:szCs w:val="24"/>
      <w:lang w:val="de-DE"/>
      <w14:ligatures w14:val="standardContextual"/>
    </w:rPr>
  </w:style>
  <w:style w:type="character" w:customStyle="1" w:styleId="ZitatZchn">
    <w:name w:val="Zitat Zchn"/>
    <w:basedOn w:val="Absatz-Standardschriftart"/>
    <w:link w:val="Zitat"/>
    <w:uiPriority w:val="29"/>
    <w:rsid w:val="00975D45"/>
    <w:rPr>
      <w:i/>
      <w:iCs/>
      <w:color w:val="404040" w:themeColor="text1" w:themeTint="BF"/>
    </w:rPr>
  </w:style>
  <w:style w:type="paragraph" w:styleId="Listenabsatz">
    <w:name w:val="List Paragraph"/>
    <w:basedOn w:val="Standard"/>
    <w:uiPriority w:val="34"/>
    <w:qFormat/>
    <w:rsid w:val="00975D45"/>
    <w:pPr>
      <w:spacing w:after="0" w:line="240" w:lineRule="auto"/>
      <w:ind w:left="720"/>
      <w:contextualSpacing/>
    </w:pPr>
    <w:rPr>
      <w:rFonts w:eastAsiaTheme="minorHAnsi"/>
      <w:kern w:val="2"/>
      <w:sz w:val="24"/>
      <w:szCs w:val="24"/>
      <w:lang w:val="de-DE"/>
      <w14:ligatures w14:val="standardContextual"/>
    </w:rPr>
  </w:style>
  <w:style w:type="character" w:styleId="IntensiveHervorhebung">
    <w:name w:val="Intense Emphasis"/>
    <w:basedOn w:val="Absatz-Standardschriftart"/>
    <w:uiPriority w:val="21"/>
    <w:qFormat/>
    <w:rsid w:val="00975D45"/>
    <w:rPr>
      <w:i/>
      <w:iCs/>
      <w:color w:val="0F4761" w:themeColor="accent1" w:themeShade="BF"/>
    </w:rPr>
  </w:style>
  <w:style w:type="paragraph" w:styleId="IntensivesZitat">
    <w:name w:val="Intense Quote"/>
    <w:basedOn w:val="Standard"/>
    <w:next w:val="Standard"/>
    <w:link w:val="IntensivesZitatZchn"/>
    <w:uiPriority w:val="30"/>
    <w:qFormat/>
    <w:rsid w:val="00975D45"/>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sz w:val="24"/>
      <w:szCs w:val="24"/>
      <w:lang w:val="de-DE"/>
      <w14:ligatures w14:val="standardContextual"/>
    </w:rPr>
  </w:style>
  <w:style w:type="character" w:customStyle="1" w:styleId="IntensivesZitatZchn">
    <w:name w:val="Intensives Zitat Zchn"/>
    <w:basedOn w:val="Absatz-Standardschriftart"/>
    <w:link w:val="IntensivesZitat"/>
    <w:uiPriority w:val="30"/>
    <w:rsid w:val="00975D45"/>
    <w:rPr>
      <w:i/>
      <w:iCs/>
      <w:color w:val="0F4761" w:themeColor="accent1" w:themeShade="BF"/>
    </w:rPr>
  </w:style>
  <w:style w:type="character" w:styleId="IntensiverVerweis">
    <w:name w:val="Intense Reference"/>
    <w:basedOn w:val="Absatz-Standardschriftart"/>
    <w:uiPriority w:val="32"/>
    <w:qFormat/>
    <w:rsid w:val="00975D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777</Words>
  <Characters>5315</Characters>
  <Application>Microsoft Office Word</Application>
  <DocSecurity>0</DocSecurity>
  <Lines>108</Lines>
  <Paragraphs>61</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Rieger</dc:creator>
  <cp:keywords/>
  <dc:description/>
  <cp:lastModifiedBy>Sophie Rieger</cp:lastModifiedBy>
  <cp:revision>1</cp:revision>
  <dcterms:created xsi:type="dcterms:W3CDTF">2026-02-25T13:23:00Z</dcterms:created>
  <dcterms:modified xsi:type="dcterms:W3CDTF">2026-02-25T13:24:00Z</dcterms:modified>
</cp:coreProperties>
</file>