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officeDocument/2006/relationships" ns1:Ignorable="w14 wp14">
  <ns0:body>
    <ns0:p>
      <ns0:pPr>
        <ns0:spacing ns0:before="240" ns0:after="240"/>
        <ns0:jc ns0:val="center"/>
      </ns0:pPr>
      <ns0:r>
        <ns0:rPr>
          <ns0:rFonts ns0:ascii="黑体" ns0:hAnsi="黑体" ns0:eastAsia="黑体"/>
          <ns0:b/>
          <ns0:i ns0:val="0"/>
          <ns0:sz ns0:val="36"/>
        </ns0:rPr>
        <ns0:t>缺陷报告</ns0:t>
      </ns0:r>
    </ns0:p>
    <ns0:p>
      <ns0:pPr>
        <ns0:spacing ns0:line="288" ns0:lineRule="auto" ns0:before="0" ns0:after="40"/>
      </ns0:pPr>
      <ns0:r>
        <ns0:rPr>
          <ns0:rFonts ns0:ascii="宋体" ns0:hAnsi="宋体" ns0:eastAsia="宋体"/>
          <ns0:b/>
          <ns0:i ns0:val="0"/>
          <ns0:sz ns0:val="21"/>
        </ns0:rPr>
        <ns0:t>项目名称</ns0:t>
      </ns0:r>
      <ns0:r>
        <ns0:rPr>
          <ns0:rFonts ns0:ascii="宋体" ns0:hAnsi="宋体" ns0:eastAsia="宋体"/>
          <ns0:b ns0:val="0"/>
          <ns0:i ns0:val="0"/>
          <ns0:sz ns0:val="21"/>
        </ns0:rPr>
        <ns0:t xml:space="preserve">：智能共享自习室预约系统（Smart Study Room Reservation System） </ns0:t>
      </ns0:r>
      <ns0:r>
        <ns0:rPr>
          <ns0:rFonts ns0:ascii="宋体" ns0:hAnsi="宋体" ns0:eastAsia="宋体"/>
          <ns0:b/>
          <ns0:i ns0:val="0"/>
          <ns0:sz ns0:val="21"/>
        </ns0:rPr>
        <ns0:t>文档编号</ns0:t>
      </ns0:r>
      <ns0:r>
        <ns0:rPr>
          <ns0:rFonts ns0:ascii="宋体" ns0:hAnsi="宋体" ns0:eastAsia="宋体"/>
          <ns0:b ns0:val="0"/>
          <ns0:i ns0:val="0"/>
          <ns0:sz ns0:val="21"/>
        </ns0:rPr>
        <ns0:t xml:space="preserve">：SSR-BUG-001 </ns0:t>
      </ns0:r>
      <ns0:r>
        <ns0:rPr>
          <ns0:rFonts ns0:ascii="宋体" ns0:hAnsi="宋体" ns0:eastAsia="宋体"/>
          <ns0:b/>
          <ns0:i ns0:val="0"/>
          <ns0:sz ns0:val="21"/>
        </ns0:rPr>
        <ns0:t>编写人</ns0:t>
      </ns0:r>
      <ns0:r>
        <ns0:rPr>
          <ns0:rFonts ns0:ascii="宋体" ns0:hAnsi="宋体" ns0:eastAsia="宋体"/>
          <ns0:b ns0:val="0"/>
          <ns0:i ns0:val="0"/>
          <ns0:sz ns0:val="21"/>
        </ns0:rPr>
        <ns0:t xml:space="preserve">：赵晨曦、叶泳言、姜文东、邹字、王建东（王建东主笔，各模块缺陷责任人协同编制） </ns0:t>
      </ns0:r>
      <ns0:r>
        <ns0:rPr>
          <ns0:rFonts ns0:ascii="宋体" ns0:hAnsi="宋体" ns0:eastAsia="宋体"/>
          <ns0:b/>
          <ns0:i ns0:val="0"/>
          <ns0:sz ns0:val="21"/>
        </ns0:rPr>
        <ns0:t>审核人</ns0:t>
      </ns0:r>
      <ns0:r>
        <ns0:rPr>
          <ns0:rFonts ns0:ascii="宋体" ns0:hAnsi="宋体" ns0:eastAsia="宋体"/>
          <ns0:b ns0:val="0"/>
          <ns0:i ns0:val="0"/>
          <ns0:sz ns0:val="21"/>
        </ns0:rPr>
        <ns0:t xml:space="preserve">：赵晨曦（imicola，组长） </ns0:t>
      </ns0:r>
      <ns0:r>
        <ns0:rPr>
          <ns0:rFonts ns0:ascii="宋体" ns0:hAnsi="宋体" ns0:eastAsia="宋体"/>
          <ns0:b/>
          <ns0:i ns0:val="0"/>
          <ns0:sz ns0:val="21"/>
        </ns0:rPr>
        <ns0:t>编制日期</ns0:t>
      </ns0:r>
      <ns0:r>
        <ns0:rPr>
          <ns0:rFonts ns0:ascii="宋体" ns0:hAnsi="宋体" ns0:eastAsia="宋体"/>
          <ns0:b ns0:val="0"/>
          <ns0:i ns0:val="0"/>
          <ns0:sz ns0:val="21"/>
        </ns0:rPr>
        <ns0:t xml:space="preserve">：2026 年 9 月 12 日 </ns0:t>
      </ns0:r>
      <ns0:r>
        <ns0:rPr>
          <ns0:rFonts ns0:ascii="宋体" ns0:hAnsi="宋体" ns0:eastAsia="宋体"/>
          <ns0:b/>
          <ns0:i ns0:val="0"/>
          <ns0:sz ns0:val="21"/>
        </ns0:rPr>
        <ns0:t>版本</ns0:t>
      </ns0:r>
      <ns0:r>
        <ns0:rPr>
          <ns0:rFonts ns0:ascii="宋体" ns0:hAnsi="宋体" ns0:eastAsia="宋体"/>
          <ns0:b ns0:val="0"/>
          <ns0:i ns0:val="0"/>
          <ns0:sz ns0:val="21"/>
        </ns0:rPr>
        <ns0:t>：V2.0</ns0:t>
      </ns0:r>
    </ns0:p>
    <ns0:p>
      <ns0:pPr>
        <ns0:pStyle ns0:val="Heading1"/>
        <ns0:spacing ns0:before="240" ns0:after="120"/>
      </ns0:pPr>
      <ns0:r>
        <ns0:rPr>
          <ns0:rFonts ns0:ascii="黑体" ns0:hAnsi="黑体" ns0:eastAsia="黑体"/>
          <ns0:b/>
          <ns0:i ns0:val="0"/>
          <ns0:sz ns0:val="28"/>
        </ns0:rPr>
        <ns0:t>1 说明</ns0:t>
      </ns0:r>
    </ns0:p>
    <ns0:p>
      <ns0:pPr>
        <ns0:pStyle ns0:val="Heading2"/>
        <ns0:spacing ns0:before="160" ns0:after="80"/>
      </ns0:pPr>
      <ns0:r>
        <ns0:rPr>
          <ns0:rFonts ns0:ascii="黑体" ns0:hAnsi="黑体" ns0:eastAsia="黑体"/>
          <ns0:b/>
          <ns0:i ns0:val="0"/>
          <ns0:sz ns0:val="24"/>
        </ns0:rPr>
        <ns0:t>1.1 编写目的</ns0:t>
      </ns0:r>
    </ns0:p>
    <ns0:p>
      <ns0:pPr>
        <ns0:spacing ns0:line="288" ns0:lineRule="auto" ns0:before="0" ns0:after="40"/>
      </ns0:pPr>
      <ns0:r>
        <ns0:rPr>
          <ns0:rFonts ns0:ascii="宋体" ns0:hAnsi="宋体" ns0:eastAsia="宋体"/>
          <ns0:b ns0:val="0"/>
          <ns0:i ns0:val="0"/>
          <ns0:sz ns0:val="21"/>
        </ns0:rPr>
        <ns0:t>本报告记录在单元测试、接口端到端测试、高并发抢座压测、前端生产构建与代码审查过程中发现的缺陷、风险与演进优化项，并基于“5 大功能模块垂直全栈分工”体系跟踪其处理状态与责任闭环，作为系统软件质量评估与后续版本迭代的证据。</ns0:t>
      </ns0:r>
    </ns0:p>
    <ns0:p>
      <ns0:pPr>
        <ns0:pStyle ns0:val="Heading2"/>
        <ns0:spacing ns0:before="160" ns0:after="80"/>
      </ns0:pPr>
      <ns0:r>
        <ns0:rPr>
          <ns0:rFonts ns0:ascii="黑体" ns0:hAnsi="黑体" ns0:eastAsia="黑体"/>
          <ns0:b/>
          <ns0:i ns0:val="0"/>
          <ns0:sz ns0:val="24"/>
        </ns0:rPr>
        <ns0:t>1.2 缺陷分级定义</ns0:t>
      </ns0:r>
    </ns0:p>
    <ns0:tbl>
      <ns0:tblPr>
        <ns0:tblStyle ns0:val="TableGrid"/>
        <ns0:tblW ns0:type="auto" ns0:w="0"/>
        <ns0:jc ns0:val="center"/>
        <ns0:tblLook ns0:firstColumn="1" ns0:firstRow="1" ns0:lastColumn="0" ns0:lastRow="0" ns0:noHBand="0" ns0:noVBand="1" ns0:val="04A0"/>
      </ns0:tblPr>
      <ns0:tblGrid>
        <ns0:gridCol ns0:w="2280"/>
        <ns0:gridCol ns0:w="2280"/>
        <ns0:gridCol ns0:w="2280"/>
        <ns0:gridCol ns0:w="2280"/>
      </ns0:tblGrid>
      <ns0:tr>
        <ns0:trPr>
          <ns0:tblHeader/>
          <ns0:cantSplit/>
        </ns0:trPr>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级别</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名称</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判定标准</ns0:t>
            </ns0:r>
          </ns0:p>
        </ns0:tc>
        <ns0:tc>
          <ns0:tcPr>
            <ns0:tcW ns0:type="dxa" ns0:w="2280"/>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处理要求</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致命</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导致系统崩溃、数据破坏超卖、安全鉴权沦陷或核心功能不可用</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必须立即修复，未关闭不可交付</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严重</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主要功能异常或存在明确安全隐患，但具备兜底或降级机制</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必须修复或给出经评审明确的设计约束缓解方案</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一般</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次要功能缺陷、交互体验问题、非功能性偏差或文档不一致</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计划内修复并进行回归验证</ns0:t>
            </ns0:r>
          </ns0:p>
        </ns0:tc>
      </ns0:tr>
      <ns0:tr>
        <ns0:trPr>
          <ns0:cantSplit/>
        </ns0:trPr>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建议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部署灵活性、代码质量、工程效率与可维护性优化建议</ns0:t>
            </ns0:r>
          </ns0:p>
        </ns0:tc>
        <ns0:tc>
          <ns0:tcPr>
            <ns0:tcW ns0:type="dxa" ns0:w="2280"/>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记录进入后续版本演进储备池</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1.3 缺陷状态定义</ns0:t>
      </ns0:r>
    </ns0:p>
    <ns0:p>
      <ns0:pPr>
        <ns0:pStyle ns0:val="ListBullet"/>
        <ns0:spacing ns0:line="288" ns0:lineRule="auto" ns0:before="0" ns0:after="40"/>
      </ns0:pPr>
      <ns0:r>
        <ns0:rPr>
          <ns0:rFonts ns0:ascii="Consolas" ns0:hAnsi="Consolas" ns0:eastAsia="Consolas"/>
          <ns0:b ns0:val="0"/>
          <ns0:i ns0:val="0"/>
          <ns0:sz ns0:val="19"/>
        </ns0:rPr>
        <ns0:t>已修复</ns0:t>
      </ns0:r>
      <ns0:r>
        <ns0:rPr>
          <ns0:rFonts ns0:ascii="宋体" ns0:hAnsi="宋体" ns0:eastAsia="宋体"/>
          <ns0:b ns0:val="0"/>
          <ns0:i ns0:val="0"/>
          <ns0:sz ns0:val="21"/>
        </ns0:rPr>
        <ns0:t>：缺陷根因已定位并修改代码/文档，通过回归测试验证闭环；</ns0:t>
      </ns0:r>
    </ns0:p>
    <ns0:p>
      <ns0:pPr>
        <ns0:pStyle ns0:val="ListBullet"/>
        <ns0:spacing ns0:line="288" ns0:lineRule="auto" ns0:before="0" ns0:after="40"/>
      </ns0:pPr>
      <ns0:r>
        <ns0:rPr>
          <ns0:rFonts ns0:ascii="Consolas" ns0:hAnsi="Consolas" ns0:eastAsia="Consolas"/>
          <ns0:b ns0:val="0"/>
          <ns0:i ns0:val="0"/>
          <ns0:sz ns0:val="19"/>
        </ns0:rPr>
        <ns0:t>已缓解（设计约束）</ns0:t>
      </ns0:r>
      <ns0:r>
        <ns0:rPr>
          <ns0:rFonts ns0:ascii="宋体" ns0:hAnsi="宋体" ns0:eastAsia="宋体"/>
          <ns0:b ns0:val="0"/>
          <ns0:i ns0:val="0"/>
          <ns0:sz ns0:val="21"/>
        </ns0:rPr>
        <ns0:t>：基于开发期联调或高可用容灾考量所做出的有意识工程权舍，已在设计文档中明确约束并覆盖降级测试；</ns0:t>
      </ns0:r>
    </ns0:p>
    <ns0:p>
      <ns0:pPr>
        <ns0:pStyle ns0:val="ListBullet"/>
        <ns0:spacing ns0:line="288" ns0:lineRule="auto" ns0:before="0" ns0:after="40"/>
      </ns0:pPr>
      <ns0:r>
        <ns0:rPr>
          <ns0:rFonts ns0:ascii="Consolas" ns0:hAnsi="Consolas" ns0:eastAsia="Consolas"/>
          <ns0:b ns0:val="0"/>
          <ns0:i ns0:val="0"/>
          <ns0:sz ns0:val="19"/>
        </ns0:rPr>
        <ns0:t>已知限制（不修复）</ns0:t>
      </ns0:r>
      <ns0:r>
        <ns0:rPr>
          <ns0:rFonts ns0:ascii="宋体" ns0:hAnsi="宋体" ns0:eastAsia="宋体"/>
          <ns0:b ns0:val="0"/>
          <ns0:i ns0:val="0"/>
          <ns0:sz ns0:val="21"/>
        </ns0:rPr>
        <ns0:t>：属于课程设计教学演示范围内的配置约定或打包体积建议，不影响业务功能闭环；</ns0:t>
      </ns0:r>
    </ns0:p>
    <ns0:p>
      <ns0:pPr>
        <ns0:pStyle ns0:val="ListBullet"/>
        <ns0:spacing ns0:line="288" ns0:lineRule="auto" ns0:before="0" ns0:after="40"/>
      </ns0:pPr>
      <ns0:r>
        <ns0:rPr>
          <ns0:rFonts ns0:ascii="Consolas" ns0:hAnsi="Consolas" ns0:eastAsia="Consolas"/>
          <ns0:b ns0:val="0"/>
          <ns0:i ns0:val="0"/>
          <ns0:sz ns0:val="19"/>
        </ns0:rPr>
        <ns0:t>待排期</ns0:t>
      </ns0:r>
      <ns0:r>
        <ns0:rPr>
          <ns0:rFonts ns0:ascii="宋体" ns0:hAnsi="宋体" ns0:eastAsia="宋体"/>
          <ns0:b ns0:val="0"/>
          <ns0:i ns0:val="0"/>
          <ns0:sz ns0:val="21"/>
        </ns0:rPr>
        <ns0:t>：功能演进类优化建议，登记于后续迭代规划。</ns0:t>
      </ns0:r>
    </ns0:p>
    <ns0:p>
      <ns0:pPr>
        <ns0:pStyle ns0:val="Heading2"/>
        <ns0:spacing ns0:before="160" ns0:after="80"/>
      </ns0:pPr>
      <ns0:r>
        <ns0:rPr>
          <ns0:rFonts ns0:ascii="黑体" ns0:hAnsi="黑体" ns0:eastAsia="黑体"/>
          <ns0:b/>
          <ns0:i ns0:val="0"/>
          <ns0:sz ns0:val="24"/>
        </ns0:rPr>
        <ns0:t>1.4 统计口径说明</ns0:t>
      </ns0:r>
    </ns0:p>
    <ns0:p>
      <ns0:pPr>
        <ns0:spacing ns0:line="288" ns0:lineRule="auto" ns0:before="0" ns0:after="40"/>
      </ns0:pPr>
      <ns0:r>
        <ns0:rPr>
          <ns0:rFonts ns0:ascii="宋体" ns0:hAnsi="宋体" ns0:eastAsia="宋体"/>
          <ns0:b ns0:val="0"/>
          <ns0:i ns0:val="0"/>
          <ns0:sz ns0:val="21"/>
        </ns0:rPr>
        <ns0:t>本报告的所有缺陷均来源于自动化测试输出、前端构建编译告警、跨模块权限联调记录及严格的代码/文档一致性审查，</ns0:t>
      </ns0:r>
      <ns0:r>
        <ns0:rPr>
          <ns0:rFonts ns0:ascii="宋体" ns0:hAnsi="宋体" ns0:eastAsia="宋体"/>
          <ns0:b/>
          <ns0:i ns0:val="0"/>
          <ns0:sz ns0:val="21"/>
        </ns0:rPr>
        <ns0:t>不包含无法复现或未经核实的偶发猜测</ns0:t>
      </ns0:r>
      <ns0:r>
        <ns0:rPr>
          <ns0:rFonts ns0:ascii="宋体" ns0:hAnsi="宋体" ns0:eastAsia="宋体"/>
          <ns0:b ns0:val="0"/>
          <ns0:i ns0:val="0"/>
          <ns0:sz ns0:val="21"/>
        </ns0:rPr>
        <ns0:t>。</ns0:t>
      </ns0:r>
    </ns0:p>
    <ns0:p>
      <ns0:pPr>
        <ns0:pStyle ns0:val="Heading1"/>
        <ns0:spacing ns0:before="240" ns0:after="120"/>
      </ns0:pPr>
      <ns0:r>
        <ns0:rPr>
          <ns0:rFonts ns0:ascii="黑体" ns0:hAnsi="黑体" ns0:eastAsia="黑体"/>
          <ns0:b/>
          <ns0:i ns0:val="0"/>
          <ns0:sz ns0:val="28"/>
        </ns0:rPr>
        <ns0:t>2 缺陷汇总</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级别</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缺陷总数</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已修复</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已缓解（设计约束）</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已知限制 / 演进建议</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A 致命</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 严重</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 一般</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 建议</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2（待排期）</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r>
    </ns0:tbl>
    <ns0:p>
      <ns0:pPr>
        <ns0:spacing ns0:before="0" ns0:after="80" ns0:line="240" ns0:lineRule="auto"/>
      </ns0:pPr>
    </ns0:p>
    <ns0:p>
      <ns0:pPr>
        <ns0:spacing ns0:line="288" ns0:lineRule="auto" ns0:before="0" ns0:after="40"/>
      </ns0:pPr>
      <ns0:r>
        <ns0:rPr>
          <ns0:rFonts ns0:ascii="宋体" ns0:hAnsi="宋体" ns0:eastAsia="宋体"/>
          <ns0:b/>
          <ns0:i ns0:val="0"/>
          <ns0:sz ns0:val="21"/>
        </ns0:rPr>
        <ns0:t>质量评估结论</ns0:t>
      </ns0:r>
      <ns0:r>
        <ns0:rPr>
          <ns0:rFonts ns0:ascii="宋体" ns0:hAnsi="宋体" ns0:eastAsia="宋体"/>
          <ns0:b ns0:val="0"/>
          <ns0:i ns0:val="0"/>
          <ns0:sz ns0:val="21"/>
        </ns0:rPr>
        <ns0:t>：</ns0:t>
      </ns0:r>
    </ns0:p>
    <ns0:p>
      <ns0:pPr>
        <ns0:pStyle ns0:val="ListNumber"/>
        <ns0:spacing ns0:line="288" ns0:lineRule="auto" ns0:before="0" ns0:after="40"/>
      </ns0:pPr>
      <ns0:r>
        <ns0:rPr>
          <ns0:rFonts ns0:ascii="宋体" ns0:hAnsi="宋体" ns0:eastAsia="宋体"/>
          <ns0:b ns0:val="0"/>
          <ns0:i ns0:val="0"/>
          <ns0:sz ns0:val="21"/>
        </ns0:rPr>
        <ns0:t>全系统</ns0:t>
      </ns0:r>
      <ns0:r>
        <ns0:rPr>
          <ns0:rFonts ns0:ascii="宋体" ns0:hAnsi="宋体" ns0:eastAsia="宋体"/>
          <ns0:b/>
          <ns0:i ns0:val="0"/>
          <ns0:sz ns0:val="21"/>
        </ns0:rPr>
        <ns0:t>无致命级缺陷</ns0:t>
      </ns0:r>
      <ns0:r>
        <ns0:rPr>
          <ns0:rFonts ns0:ascii="宋体" ns0:hAnsi="宋体" ns0:eastAsia="宋体"/>
          <ns0:b ns0:val="0"/>
          <ns0:i ns0:val="0"/>
          <ns0:sz ns0:val="21"/>
        </ns0:rPr>
        <ns0:t>，无未缓解的严重级缺陷；</ns0:t>
      </ns0:r>
    </ns0:p>
    <ns0:p>
      <ns0:pPr>
        <ns0:pStyle ns0:val="ListNumber"/>
        <ns0:spacing ns0:line="288" ns0:lineRule="auto" ns0:before="0" ns0:after="40"/>
      </ns0:pPr>
      <ns0:r>
        <ns0:rPr>
          <ns0:rFonts ns0:ascii="宋体" ns0:hAnsi="宋体" ns0:eastAsia="宋体"/>
          <ns0:b ns0:val="0"/>
          <ns0:i ns0:val="0"/>
          <ns0:sz ns0:val="21"/>
        </ns0:rPr>
        <ns0:t>核心预约业务状态机、高并发抢座互斥防超卖（20 并发严格 1 成功 19 拦截）均以 100% 通过率达成设计指标；</ns0:t>
      </ns0:r>
    </ns0:p>
    <ns0:p>
      <ns0:pPr>
        <ns0:pStyle ns0:val="ListNumber"/>
        <ns0:spacing ns0:line="288" ns0:lineRule="auto" ns0:before="0" ns0:after="40"/>
      </ns0:pPr>
      <ns0:r>
        <ns0:rPr>
          <ns0:rFonts ns0:ascii="宋体" ns0:hAnsi="宋体" ns0:eastAsia="宋体"/>
          <ns0:b ns0:val="0"/>
          <ns0:i ns0:val="0"/>
          <ns0:sz ns0:val="21"/>
        </ns0:rPr>
        <ns0:t>遗留项均为生产部署加固、环境变量灵活性及打包体积优化类建议，系统整体满足课程设计验收标准。</ns0:t>
      </ns0:r>
    </ns0:p>
    <ns0:p>
      <ns0:pPr>
        <ns0:pStyle ns0:val="Heading1"/>
        <ns0:spacing ns0:before="240" ns0:after="120"/>
      </ns0:pPr>
      <ns0:r>
        <ns0:rPr>
          <ns0:rFonts ns0:ascii="黑体" ns0:hAnsi="黑体" ns0:eastAsia="黑体"/>
          <ns0:b/>
          <ns0:i ns0:val="0"/>
          <ns0:sz ns0:val="28"/>
        </ns0:rPr>
        <ns0:t>3 缺陷明细（8 项）</ns0:t>
      </ns0:r>
    </ns0:p>
    <ns0:p>
      <ns0:pPr>
        <ns0:pStyle ns0:val="Heading2"/>
        <ns0:spacing ns0:before="160" ns0:after="80"/>
      </ns0:pPr>
      <ns0:r>
        <ns0:rPr>
          <ns0:rFonts ns0:ascii="黑体" ns0:hAnsi="黑体" ns0:eastAsia="黑体"/>
          <ns0:b/>
          <ns0:i ns0:val="0"/>
          <ns0:sz ns0:val="24"/>
        </ns0:rPr>
        <ns0:t>BUG-001 CORS 允许任意来源（B 严重）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BUG-001</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 / 模块五：运维安全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安全代码审查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王建东（nightsky5819，模块五负责人）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赵晨曦（imicola，模块一负责人）/ 王建东（nightsky5819）</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backend/internal/middleware/cors.go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中间件当前固定返回 </ns0:t>
            </ns0:r>
            <ns0:r>
              <ns0:rPr>
                <ns0:rFonts ns0:ascii="宋体" ns0:hAnsi="宋体" ns0:eastAsia="宋体"/>
                <ns0:b ns0:val="0"/>
                <ns0:i ns0:val="0"/>
                <ns0:sz ns0:val="20"/>
              </ns0:rPr>
              <ns0:t>Access-Control-Allow-Origin: *</ns0:t>
            </ns0:r>
            <ns0:r>
              <ns0:rPr>
                <ns0:rFonts ns0:ascii="宋体" ns0:hAnsi="宋体" ns0:eastAsia="宋体"/>
                <ns0:b ns0:val="0"/>
                <ns0:i ns0:val="0"/>
                <ns0:sz ns0:val="20"/>
              </ns0:rPr>
              <ns0:t>，任意第三方站点均可携带用户凭据发起跨域请求。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复现路径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审查 </ns0:t>
            </ns0:r>
            <ns0:r>
              <ns0:rPr>
                <ns0:rFonts ns0:ascii="宋体" ns0:hAnsi="宋体" ns0:eastAsia="宋体"/>
                <ns0:b ns0:val="0"/>
                <ns0:i ns0:val="0"/>
                <ns0:sz ns0:val="20"/>
              </ns0:rPr>
              <ns0:t>cors.go</ns0:t>
            </ns0:r>
            <ns0:r>
              <ns0:rPr>
                <ns0:rFonts ns0:ascii="宋体" ns0:hAnsi="宋体" ns0:eastAsia="宋体"/>
                <ns0:b ns0:val="0"/>
                <ns0:i ns0:val="0"/>
                <ns0:sz ns0:val="20"/>
              </ns0:rPr>
              <ns0:t xml:space="preserve"> 第 13 行：</ns0:t>
            </ns0:r>
            <ns0:r>
              <ns0:rPr>
                <ns0:rFonts ns0:ascii="宋体" ns0:hAnsi="宋体" ns0:eastAsia="宋体"/>
                <ns0:b ns0:val="0"/>
                <ns0:i ns0:val="0"/>
                <ns0:sz ns0:val="20"/>
              </ns0:rPr>
              <ns0:t>c.Header("Access-Control-Allow-Origin", "*")</ns0:t>
            </ns0:r>
            <ns0:r>
              <ns0:rPr>
                <ns0:rFonts ns0:ascii="宋体" ns0:hAnsi="宋体" ns0:eastAsia="宋体"/>
                <ns0:b ns0:val="0"/>
                <ns0:i ns0:val="0"/>
                <ns0:sz ns0:val="20"/>
              </ns0:rPr>
              <ns0: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教学与本地联调环境可完全接受；若未来直接面向公网部署，存在跨站请求伪造等安全滥用隐患。</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已缓解（设计约束）</ns0:t>
            </ns0:r>
            <ns0:r>
              <ns0:rPr>
                <ns0:rFonts ns0:ascii="宋体" ns0:hAnsi="宋体" ns0:eastAsia="宋体"/>
                <ns0:b ns0:val="0"/>
                <ns0:i ns0:val="0"/>
                <ns0:sz ns0:val="20"/>
              </ns0:rPr>
              <ns0:t>：开发期为保障前端 Vite 开发服务器（端口 5173）与各类测试脚本顺畅联调而有意保留。已在《需求规格说明书》7.1 节与《概要设计》第 8 章明确标明“正式生产环境需收紧为域名白名单”。</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将允许跨域的来源配置化，通过 </ns0:t>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注入白名单列表，生产环境默认拒绝非白名单域名。</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BUG-002 JWT 黑名单查询失败时降级放行（B 严重）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BUG-002</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中间件白盒测试与高可用审查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王建东（nightsky5819，模块五负责人）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赵晨曦（imicola，模块一负责人）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backend/internal/middleware/auth.go</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鉴权中间件在校验令牌黑名单时，若 Redis 查询发生网络超时或离线错误，仅记录告警日志并默认放行请求（第 34—37 行），意味着在 Redis 故障期间已注销的失效令牌仍可能短时通过校验。</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复现路径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停止 Redis 实例后，携带已调用 logout 的旧 Token 访问受保护 API。</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属于高可用性与强安全性之间的工程权衡：优先避免 Redis 偶发抖动导致全站鉴权雪崩，代价是短时内注销凭证拦截存在时间窗口。</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已缓解（设计约束）</ns0:t>
            </ns0:r>
            <ns0:r>
              <ns0:rPr>
                <ns0:rFonts ns0:ascii="宋体" ns0:hAnsi="宋体" ns0:eastAsia="宋体"/>
                <ns0:b ns0:val="0"/>
                <ns0:i ns0:val="0"/>
                <ns0:sz ns0:val="20"/>
              </ns0:rPr>
              <ns0:t>：属于有意识的高可用容灾降级策略，系统留有完备的告警日志；在测试用例 TC-U02 中已覆盖“黑名单读取失败安全上报与服务降级”断言。</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增加进程内本地短期 LRU 缓存，或在高敏感管理接口上配置“Redis 离线即拒绝”严格安全策略。</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BUG-003 前端产物体积告警（C 一般）</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BUG-003</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前端生产打包构建（</ns0:t>
            </ns0:r>
            <ns0:r>
              <ns0:rPr>
                <ns0:rFonts ns0:ascii="宋体" ns0:hAnsi="宋体" ns0:eastAsia="宋体"/>
                <ns0:b ns0:val="0"/>
                <ns0:i ns0:val="0"/>
                <ns0:sz ns0:val="20"/>
              </ns0:rPr>
              <ns0:t>npm run build</ns0:t>
            </ns0:r>
            <ns0:r>
              <ns0:rPr>
                <ns0:rFonts ns0:ascii="宋体" ns0:hAnsi="宋体" ns0:eastAsia="宋体"/>
                <ns0:b ns0:val="0"/>
                <ns0:i ns0:val="0"/>
                <ns0:sz ns0:val="20"/>
              </ns0:rPr>
              <ns0:t>）</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邹字（hjsdjuhv8，模块四负责人）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邹字（hjsdjuhv8，模块四负责人）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frontend/vite.config.js</ns0:t>
            </ns0:r>
            <ns0:r>
              <ns0:rPr>
                <ns0:rFonts ns0:ascii="宋体" ns0:hAnsi="宋体" ns0:eastAsia="宋体"/>
                <ns0:b ns0:val="0"/>
                <ns0:i ns0:val="0"/>
                <ns0:sz ns0:val="20"/>
              </ns0:rPr>
              <ns0:t xml:space="preserve"> 及各页面路由引用</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前端生产构建顺利通过并产出 </ns0:t>
            </ns0:r>
            <ns0:r>
              <ns0:rPr>
                <ns0:rFonts ns0:ascii="宋体" ns0:hAnsi="宋体" ns0:eastAsia="宋体"/>
                <ns0:b ns0:val="0"/>
                <ns0:i ns0:val="0"/>
                <ns0:sz ns0:val="20"/>
              </ns0:rPr>
              <ns0:t>dist/</ns0:t>
            </ns0:r>
            <ns0:r>
              <ns0:rPr>
                <ns0:rFonts ns0:ascii="宋体" ns0:hAnsi="宋体" ns0:eastAsia="宋体"/>
                <ns0:b ns0:val="0"/>
                <ns0:i ns0:val="0"/>
                <ns0:sz ns0:val="20"/>
              </ns0:rPr>
              <ns0:t>，但 Vite 报出 2 个体积约 500 kB 的分包告警，主要来源于 Element Plus 全量组件/图标、ECharts 数据大屏引擎及 Three.js 3D 选座库。</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复现路径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在 </ns0:t>
            </ns0:r>
            <ns0:r>
              <ns0:rPr>
                <ns0:rFonts ns0:ascii="宋体" ns0:hAnsi="宋体" ns0:eastAsia="宋体"/>
                <ns0:b ns0:val="0"/>
                <ns0:i ns0:val="0"/>
                <ns0:sz ns0:val="20"/>
              </ns0:rPr>
              <ns0:t>frontend/</ns0:t>
            </ns0:r>
            <ns0:r>
              <ns0:rPr>
                <ns0:rFonts ns0:ascii="宋体" ns0:hAnsi="宋体" ns0:eastAsia="宋体"/>
                <ns0:b ns0:val="0"/>
                <ns0:i ns0:val="0"/>
                <ns0:sz ns0:val="20"/>
              </ns0:rPr>
              <ns0:t xml:space="preserve"> 目录执行 </ns0:t>
            </ns0:r>
            <ns0:r>
              <ns0:rPr>
                <ns0:rFonts ns0:ascii="宋体" ns0:hAnsi="宋体" ns0:eastAsia="宋体"/>
                <ns0:b ns0:val="0"/>
                <ns0:i ns0:val="0"/>
                <ns0:sz ns0:val="20"/>
              </ns0:rPr>
              <ns0:t>npm run build</ns0:t>
            </ns0:r>
            <ns0:r>
              <ns0:rPr>
                <ns0:rFonts ns0:ascii="宋体" ns0:hAnsi="宋体" ns0:eastAsia="宋体"/>
                <ns0:b ns0:val="0"/>
                <ns0:i ns0:val="0"/>
                <ns0:sz ns0:val="20"/>
              </ns0:rPr>
              <ns0:t>，观察控制台编译输出提示。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构建状态为 Success，不影响系统功能闭环与部署运行，仅在极弱网络环境下略微增加首屏加载耗时。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已知限制（不修复）</ns0:t>
            </ns0:r>
            <ns0:r>
              <ns0:rPr>
                <ns0:rFonts ns0:ascii="宋体" ns0:hAnsi="宋体" ns0:eastAsia="宋体"/>
                <ns0:b ns0:val="0"/>
                <ns0:i ns0:val="0"/>
                <ns0:sz ns0:val="20"/>
              </ns0:rPr>
              <ns0:t>：课程设计周期内以业务功能完整性与稳定性为第一优先级；已在《测试用例》TC-B01/B02 及 README「已知限制」中明确披露。</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后续版本引入 </ns0:t>
            </ns0:r>
            <ns0:r>
              <ns0:rPr>
                <ns0:rFonts ns0:ascii="宋体" ns0:hAnsi="宋体" ns0:eastAsia="宋体"/>
                <ns0:b ns0:val="0"/>
                <ns0:i ns0:val="0"/>
                <ns0:sz ns0:val="20"/>
              </ns0:rPr>
              <ns0:t>unplugin-vue-components</ns0:t>
            </ns0:r>
            <ns0:r>
              <ns0:rPr>
                <ns0:rFonts ns0:ascii="宋体" ns0:hAnsi="宋体" ns0:eastAsia="宋体"/>
                <ns0:b ns0:val="0"/>
                <ns0:i ns0:val="0"/>
                <ns0:sz ns0:val="20"/>
              </ns0:rPr>
              <ns0:t xml:space="preserve"> 实现组件按需引入，并将 Three.js / ECharts 改为动态 </ns0:t>
            </ns0:r>
            <ns0:r>
              <ns0:rPr>
                <ns0:rFonts ns0:ascii="宋体" ns0:hAnsi="宋体" ns0:eastAsia="宋体"/>
                <ns0:b ns0:val="0"/>
                <ns0:i ns0:val="0"/>
                <ns0:sz ns0:val="20"/>
              </ns0:rPr>
              <ns0:t>import()</ns0:t>
            </ns0:r>
            <ns0:r>
              <ns0:rPr>
                <ns0:rFonts ns0:ascii="宋体" ns0:hAnsi="宋体" ns0:eastAsia="宋体"/>
                <ns0:b ns0:val="0"/>
                <ns0:i ns0:val="0"/>
                <ns0:sz ns0:val="20"/>
              </ns0:rPr>
              <ns0:t xml:space="preserve"> 异步懒加载。</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BUG-004 测试脚本目标端口与实际部署不一致（C 一般）</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BUG-004</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助手与运维模块（测试工具链）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自动化端到端测试联调</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叶泳言（Glassous，模块二负责人）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王建东（nightsky5819，模块五负责人）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scripts/test_api_e2e.py</ns0:t>
            </ns0:r>
            <ns0:r>
              <ns0:rPr>
                <ns0:rFonts ns0:ascii="宋体" ns0:hAnsi="宋体" ns0:eastAsia="宋体"/>
                <ns0:b ns0:val="0"/>
                <ns0:i ns0:val="0"/>
                <ns0:sz ns0:val="20"/>
              </ns0:rPr>
              <ns0:t>、</ns0:t>
            </ns0:r>
            <ns0:r>
              <ns0:rPr>
                <ns0:rFonts ns0:ascii="宋体" ns0:hAnsi="宋体" ns0:eastAsia="宋体"/>
                <ns0:b ns0:val="0"/>
                <ns0:i ns0:val="0"/>
                <ns0:sz ns0:val="20"/>
              </ns0:rPr>
              <ns0:t>scripts/test_concurrency.py</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自动化测试脚本中 </ns0:t>
            </ns0:r>
            <ns0:r>
              <ns0:rPr>
                <ns0:rFonts ns0:ascii="宋体" ns0:hAnsi="宋体" ns0:eastAsia="宋体"/>
                <ns0:b ns0:val="0"/>
                <ns0:i ns0:val="0"/>
                <ns0:sz ns0:val="20"/>
              </ns0:rPr>
              <ns0:t>BASE_URL</ns0:t>
            </ns0:r>
            <ns0:r>
              <ns0:rPr>
                <ns0:rFonts ns0:ascii="宋体" ns0:hAnsi="宋体" ns0:eastAsia="宋体"/>
                <ns0:b ns0:val="0"/>
                <ns0:i ns0:val="0"/>
                <ns0:sz ns0:val="20"/>
              </ns0:rPr>
              <ns0:t xml:space="preserve"> 默认硬编码为 </ns0:t>
            </ns0:r>
            <ns0:r>
              <ns0:rPr>
                <ns0:rFonts ns0:ascii="宋体" ns0:hAnsi="宋体" ns0:eastAsia="宋体"/>
                <ns0:b ns0:val="0"/>
                <ns0:i ns0:val="0"/>
                <ns0:sz ns0:val="20"/>
              </ns0:rPr>
              <ns0:t>http://localhost:8095/api</ns0:t>
            </ns0:r>
            <ns0:r>
              <ns0:rPr>
                <ns0:rFonts ns0:ascii="宋体" ns0:hAnsi="宋体" ns0:eastAsia="宋体"/>
                <ns0:b ns0:val="0"/>
                <ns0:i ns0:val="0"/>
                <ns0:sz ns0:val="20"/>
              </ns0:rPr>
              <ns0:t>，而 Docker Compose 默认编排将后端映射为宿主机 8080 端口。若未修改脚本端口直接运行，会导致测试用例因连不上服务而全部报错。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复现路径</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以默认 </ns0:t>
            </ns0:r>
            <ns0:r>
              <ns0:rPr>
                <ns0:rFonts ns0:ascii="宋体" ns0:hAnsi="宋体" ns0:eastAsia="宋体"/>
                <ns0:b ns0:val="0"/>
                <ns0:i ns0:val="0"/>
                <ns0:sz ns0:val="20"/>
              </ns0:rPr>
              <ns0:t>docker compose up -d</ns0:t>
            </ns0:r>
            <ns0:r>
              <ns0:rPr>
                <ns0:rFonts ns0:ascii="宋体" ns0:hAnsi="宋体" ns0:eastAsia="宋体"/>
                <ns0:b ns0:val="0"/>
                <ns0:i ns0:val="0"/>
                <ns0:sz ns0:val="20"/>
              </ns0:rPr>
              <ns0:t xml:space="preserve"> 启动系统后，直接执行 Python 测试脚本。</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影响测试可重复性，容易给首次运行测试的人员造成“用例全挂”的误判。</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已知限制（不修复）</ns0:t>
            </ns0:r>
            <ns0:r>
              <ns0:rPr>
                <ns0:rFonts ns0:ascii="宋体" ns0:hAnsi="宋体" ns0:eastAsia="宋体"/>
                <ns0:b ns0:val="0"/>
                <ns0:i ns0:val="0"/>
                <ns0:sz ns0:val="20"/>
              </ns0:rPr>
              <ns0:t xml:space="preserve">：已在《测试计划》第 4.2 节、《系统测试报告》第 3 节显著位置加注“执行前需按实际端口核对 </ns0:t>
            </ns0:r>
            <ns0:r>
              <ns0:rPr>
                <ns0:rFonts ns0:ascii="宋体" ns0:hAnsi="宋体" ns0:eastAsia="宋体"/>
                <ns0:b ns0:val="0"/>
                <ns0:i ns0:val="0"/>
                <ns0:sz ns0:val="20"/>
              </ns0:rPr>
              <ns0:t>BASE_URL</ns0:t>
            </ns0:r>
            <ns0:r>
              <ns0:rPr>
                <ns0:rFonts ns0:ascii="宋体" ns0:hAnsi="宋体" ns0:eastAsia="宋体"/>
                <ns0:b ns0:val="0"/>
                <ns0:i ns0:val="0"/>
                <ns0:sz ns0:val="20"/>
              </ns0:rPr>
              <ns0:t>”的指引说明。</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优化脚本逻辑，优先读取环境变量 </ns0:t>
            </ns0:r>
            <ns0:r>
              <ns0:rPr>
                <ns0:rFonts ns0:ascii="宋体" ns0:hAnsi="宋体" ns0:eastAsia="宋体"/>
                <ns0:b ns0:val="0"/>
                <ns0:i ns0:val="0"/>
                <ns0:sz ns0:val="20"/>
              </ns0:rPr>
              <ns0:t>STUDYROOM_BASE_URL</ns0:t>
            </ns0:r>
            <ns0:r>
              <ns0:rPr>
                <ns0:rFonts ns0:ascii="宋体" ns0:hAnsi="宋体" ns0:eastAsia="宋体"/>
                <ns0:b ns0:val="0"/>
                <ns0:i ns0:val="0"/>
                <ns0:sz ns0:val="20"/>
              </ns0:rPr>
              <ns0:t>，缺省时自动探测 8095 与 8080 端口健康状态。</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BUG-005 需求文档存在重复段落（C 一般）→ 已修复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BUG-005</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模块一：用户与权限模块（组长统稿与项目管理）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交付文档质量交叉复核</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姜文东（DonGKids，模块三负责人）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 / 模块一负责人）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关联文件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docs/02_需求规格说明书.md</ns0:t>
            </ns0:r>
            <ns0:r>
              <ns0:rPr>
                <ns0:rFonts ns0:ascii="宋体" ns0:hAnsi="宋体" ns0:eastAsia="宋体"/>
                <ns0:b ns0:val="0"/>
                <ns0:i ns0:val="0"/>
                <ns0:sz ns0:val="20"/>
              </ns0:rPr>
              <ns0:t>、</ns0:t>
            </ns0:r>
            <ns0:r>
              <ns0:rPr>
                <ns0:rFonts ns0:ascii="宋体" ns0:hAnsi="宋体" ns0:eastAsia="宋体"/>
                <ns0:b ns0:val="0"/>
                <ns0:i ns0:val="0"/>
                <ns0:sz ns0:val="20"/>
              </ns0:rPr>
              <ns0:t>docs/需求分析.docx</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在“5.2 时间特性”章节前，“以下数值是验收目标，尚未完成专项性能复测，不作为实测结果。”提示句因历史编辑失误被连续重复排版了 7 次。</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破坏文档版面规范性与专业度，影响课程设计答辩评阅体验。</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已修复</ns0:t>
            </ns0:r>
            <ns0:r>
              <ns0:rPr>
                <ns0:rFonts ns0:ascii="宋体" ns0:hAnsi="宋体" ns0:eastAsia="宋体"/>
                <ns0:b ns0:val="0"/>
                <ns0:i ns0:val="0"/>
                <ns0:sz ns0:val="20"/>
              </ns0:rPr>
              <ns0:t>：Markdown 文档清理冗余段落，保留 1 处规范提示；Word 文档同步修正，删除 6 段重复段落。</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验证方式</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全文检索该句出现频次，严格等于 1 次，段落结构恢复工整。</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BUG-006 文档署名与角色分工不一致（C 一般）→ 已修复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BUG-006</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模块一：用户与权限模块（组长统稿与项目管理）</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交付文档体系规范性复核</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王建东（nightsky5819，模块五负责人）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赵晨曦（imicola，组长 / 模块一负责人）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关联文件</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docs/01</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docs/10</ns0:t>
            </ns0:r>
            <ns0:r>
              <ns0:rPr>
                <ns0:rFonts ns0:ascii="宋体" ns0:hAnsi="宋体" ns0:eastAsia="宋体"/>
                <ns0:b ns0:val="0"/>
                <ns0:i ns0:val="0"/>
                <ns0:sz ns0:val="20"/>
              </ns0:rPr>
              <ns0:t xml:space="preserve"> 全部 10 份 Markdown 及对应 10 份 Word 文档</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文档历史版本中存在横向单一流水线分工描述（未按业务功能闭环切分），且部分文档编写人使用历史占位账号，与团队最新确立的「5 大功能模块垂直全栈分工」体系（赵晨曦：模块一、叶泳言：模块二、姜文东：模块三、邹字：模块四、王建东：模块五）口径不一致。</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导致文档之间人员职责矛盾、测试矩阵无法追溯到主责人员，违背全栈工程化规范。</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已修复</ns0:t>
            </ns0:r>
            <ns0:r>
              <ns0:rPr>
                <ns0:rFonts ns0:ascii="宋体" ns0:hAnsi="宋体" ns0:eastAsia="宋体"/>
                <ns0:b ns0:val="0"/>
                <ns0:i ns0:val="0"/>
                <ns0:sz ns0:val="20"/>
              </ns0:rPr>
              <ns0:t>：全部 10 份交付 Markdown 文档、根目录 README 及 10 份 Word (.docx) 文档全面重构为 5 大业务模块垂直全栈分工口径，所有成员严格绑定所属模块的前端、后端、数据库/缓存、测试与工程统筹职责，彻底清除单一流水线旧角色标签与旧账号残留。</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验证方式</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执行跨文档一致性校验，全库 0 处遗留旧账号占位符，0 处遗留单一流水线旧角色称谓，小组成员顺序严格满足：赵晨曦、叶泳言、姜文东、邹字、王建东。</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BUG-007 高并发测试依赖固定 JWT 密钥（D 建议）</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BUG-007</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助手与运维模块（并发压测套件）</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并发测试脚本代码审查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赵晨曦（imicola，模块一负责人）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王建东（nightsky5819，模块五负责人）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scripts/test_concurrency.py</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并发抢座脚本为模拟瞬间极值并发，通过本地常量 </ns0:t>
            </ns0:r>
            <ns0:r>
              <ns0:rPr>
                <ns0:rFonts ns0:ascii="宋体" ns0:hAnsi="宋体" ns0:eastAsia="宋体"/>
                <ns0:b ns0:val="0"/>
                <ns0:i ns0:val="0"/>
                <ns0:sz ns0:val="20"/>
              </ns0:rPr>
              <ns0:t>JWT_SECRET = "studyroom-dev-secret"</ns0:t>
            </ns0:r>
            <ns0:r>
              <ns0:rPr>
                <ns0:rFonts ns0:ascii="宋体" ns0:hAnsi="宋体" ns0:eastAsia="宋体"/>
                <ns0:b ns0:val="0"/>
                <ns0:i ns0:val="0"/>
                <ns0:sz ns0:val="20"/>
              </ns0:rPr>
              <ns0:t xml:space="preserve"> 直接签发 20 个合法学生 Token（避开登录限流）。若运行环境通过 </ns0:t>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修改了该密钥，脚本将鉴权失败。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测试脚本与后端配置存在隐式耦合，变更生产密钥时测试脚本需要手动同步。</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已知限制（不修复）</ns0:t>
            </ns0:r>
            <ns0:r>
              <ns0:rPr>
                <ns0:rFonts ns0:ascii="宋体" ns0:hAnsi="宋体" ns0:eastAsia="宋体"/>
                <ns0:b ns0:val="0"/>
                <ns0:i ns0:val="0"/>
                <ns0:sz ns0:val="20"/>
              </ns0:rPr>
              <ns0:t>：课程设计统一采用开发环境标准默认密钥，设计上刻意利用预签发绕过登录限流，确保 20 个请求在同一毫秒冲撞同一座位。</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后续建议</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脚本优先通过 </ns0:t>
            </ns0:r>
            <ns0:r>
              <ns0:rPr>
                <ns0:rFonts ns0:ascii="宋体" ns0:hAnsi="宋体" ns0:eastAsia="宋体"/>
                <ns0:b ns0:val="0"/>
                <ns0:i ns0:val="0"/>
                <ns0:sz ns0:val="20"/>
              </ns0:rPr>
              <ns0:t>os.getenv("STUDYROOM_JWT_SECRET")</ns0:t>
            </ns0:r>
            <ns0:r>
              <ns0:rPr>
                <ns0:rFonts ns0:ascii="宋体" ns0:hAnsi="宋体" ns0:eastAsia="宋体"/>
                <ns0:b ns0:val="0"/>
                <ns0:i ns0:val="0"/>
                <ns0:sz ns0:val="20"/>
              </ns0:rPr>
              <ns0:t xml:space="preserve"> 读取密钥，无配置时回退默认值。</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BUG-008 统计数据访问角色口径不一致（D 建议）→ 已修复</ns0:t>
      </ns0:r>
    </ns0:p>
    <ns0:tbl>
      <ns0:tblPr>
        <ns0:tblStyle ns0:val="TableGrid"/>
        <ns0:tblW ns0:type="auto" ns0:w="0"/>
        <ns0:jc ns0:val="center"/>
        <ns0:tblLook ns0:firstColumn="1" ns0:firstRow="1" ns0:lastColumn="0" ns0:lastRow="0" ns0:noHBand="0" ns0:noVBand="1" ns0:val="04A0"/>
      </ns0:tblPr>
      <ns0:tblGrid>
        <ns0:gridCol ns0:w="4561"/>
        <ns0:gridCol ns0:w="4561"/>
      </ns0:tblGrid>
      <ns0:tr>
        <ns0:trPr>
          <ns0:tblHeader/>
          <ns0:cantSplit/>
        </ns0:trPr>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属性</ns0:t>
            </ns0:r>
          </ns0:p>
        </ns0:tc>
        <ns0:tc>
          <ns0:tcPr>
            <ns0:tcW ns0:type="dxa" ns0:w="4561"/>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内容详情</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缺陷编号</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BUG-008</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归属模块</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发现阶段</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跨模块路由权限联调复核</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报告人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邹字（hjsdjuhv8，模块四负责人）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修复责任人</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邹字（hjsdjuhv8，模块四负责人）</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关联代码</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frontend/src/router/index.js</ns0:t>
            </ns0:r>
            <ns0:r>
              <ns0:rPr>
                <ns0:rFonts ns0:ascii="宋体" ns0:hAnsi="宋体" ns0:eastAsia="宋体"/>
                <ns0:b ns0:val="0"/>
                <ns0:i ns0:val="0"/>
                <ns0:sz ns0:val="20"/>
              </ns0:rPr>
              <ns0:t xml:space="preserve"> 及《需求规格说明书》相关章节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缺陷描述</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前端路由守卫中 </ns0:t>
            </ns0:r>
            <ns0:r>
              <ns0:rPr>
                <ns0:rFonts ns0:ascii="宋体" ns0:hAnsi="宋体" ns0:eastAsia="宋体"/>
                <ns0:b ns0:val="0"/>
                <ns0:i ns0:val="0"/>
                <ns0:sz ns0:val="20"/>
              </ns0:rPr>
              <ns0:t>/analytics</ns0:t>
            </ns0:r>
            <ns0:r>
              <ns0:rPr>
                <ns0:rFonts ns0:ascii="宋体" ns0:hAnsi="宋体" ns0:eastAsia="宋体"/>
                <ns0:b ns0:val="0"/>
                <ns0:i ns0:val="0"/>
                <ns0:sz ns0:val="20"/>
              </ns0:rPr>
              <ns0:t xml:space="preserve"> 运营大屏页面限定 </ns0:t>
            </ns0:r>
            <ns0:r>
              <ns0:rPr>
                <ns0:rFonts ns0:ascii="宋体" ns0:hAnsi="宋体" ns0:eastAsia="宋体"/>
                <ns0:b ns0:val="0"/>
                <ns0:i ns0:val="0"/>
                <ns0:sz ns0:val="20"/>
              </ns0:rPr>
              <ns0:t>allowedRoles: ['admin']</ns0:t>
            </ns0:r>
            <ns0:r>
              <ns0:rPr>
                <ns0:rFonts ns0:ascii="宋体" ns0:hAnsi="宋体" ns0:eastAsia="宋体"/>
                <ns0:b ns0:val="0"/>
                <ns0:i ns0:val="0"/>
                <ns0:sz ns0:val="20"/>
              </ns0:rPr>
              <ns0:t>，而需求文档部分章节此前表述为“学生/管理员均可查阅自习室热力图”。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潜在影响</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界面访问控制与需求文档口径存在歧义，演示时易产生预期差异。</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处理结果</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已修复（口径对齐）</ns0:t>
            </ns0:r>
            <ns0:r>
              <ns0:rPr>
                <ns0:rFonts ns0:ascii="宋体" ns0:hAnsi="宋体" ns0:eastAsia="宋体"/>
                <ns0:b ns0:val="0"/>
                <ns0:i ns0:val="0"/>
                <ns0:sz ns0:val="20"/>
              </ns0:rPr>
              <ns0:t>：需求规格与详细设计中已全面统一口径——“运营数据看板及全局热度分析”限定为管理员权限，学生端可在预约选座时查阅当前房间的时段占用分布图。</ns0:t>
            </ns0:r>
          </ns0:p>
        </ns0:tc>
      </ns0:tr>
      <ns0:tr>
        <ns0:trPr>
          <ns0:cantSplit/>
        </ns0:trPr>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验证方式</ns0:t>
            </ns0:r>
          </ns0:p>
        </ns0:tc>
        <ns0:tc>
          <ns0:tcPr>
            <ns0:tcW ns0:type="dxa" ns0:w="4561"/>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接口 TC-API-05 与路由守卫验证通过，普通学生无法越权访问管理端大屏，口径完全对齐。</ns0:t>
            </ns0:r>
          </ns0:p>
        </ns0:tc>
      </ns0:tr>
    </ns0:tbl>
    <ns0:p>
      <ns0:pPr>
        <ns0:spacing ns0:before="0" ns0:after="80" ns0:line="240" ns0:lineRule="auto"/>
      </ns0:pPr>
    </ns0:p>
    <ns0:p>
      <ns0:pPr>
        <ns0:pStyle ns0:val="Heading1"/>
        <ns0:spacing ns0:before="240" ns0:after="120"/>
      </ns0:pPr>
      <ns0:r>
        <ns0:rPr>
          <ns0:rFonts ns0:ascii="黑体" ns0:hAnsi="黑体" ns0:eastAsia="黑体"/>
          <ns0:b/>
          <ns0:i ns0:val="0"/>
          <ns0:sz ns0:val="28"/>
        </ns0:rPr>
        <ns0:t>4 缺陷分布与归因分析</ns0:t>
      </ns0:r>
    </ns0:p>
    <ns0:p>
      <ns0:pPr>
        <ns0:pStyle ns0:val="Heading2"/>
        <ns0:spacing ns0:before="160" ns0:after="80"/>
      </ns0:pPr>
      <ns0:r>
        <ns0:rPr>
          <ns0:rFonts ns0:ascii="黑体" ns0:hAnsi="黑体" ns0:eastAsia="黑体"/>
          <ns0:b/>
          <ns0:i ns0:val="0"/>
          <ns0:sz ns0:val="24"/>
        </ns0:rPr>
        <ns0:t>4.1 按 5 大业务模块分布统计</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序号</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所属业务模块</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缺陷数量</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涉及缺陷编号</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模块质量归因分析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模块一：用户与权限模块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BUG-001, BUG-002, BUG-005, BUG-006</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集中于跨域安全取舍、黑名单离线降级策略以及组长统筹的文档一致性对齐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模块二：座位与预约模块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核心预约引擎、状态机流转与 20 并发防超卖互斥在设计与测试中实现</ns0:t>
            </ns0:r>
            <ns0:r>
              <ns0:rPr>
                <ns0:rFonts ns0:ascii="宋体" ns0:hAnsi="宋体" ns0:eastAsia="宋体"/>
                <ns0:b ns0:val="0"/>
                <ns0:i ns0:val="0"/>
                <ns0:sz ns0:val="20"/>
              </ns0:rPr>
              <ns0:t>零缺陷</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模块三：信用与候补模块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0</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信用奖惩流转、满座候补排队与站内通知机制经 E2E 完整覆盖，实现</ns0:t>
            </ns0:r>
            <ns0:r>
              <ns0:rPr>
                <ns0:rFonts ns0:ascii="宋体" ns0:hAnsi="宋体" ns0:eastAsia="宋体"/>
                <ns0:b ns0:val="0"/>
                <ns0:i ns0:val="0"/>
                <ns0:sz ns0:val="20"/>
              </ns0:rPr>
              <ns0:t>零缺陷</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4</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模块四：统计与可视化模块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BUG-003, BUG-008</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涉及前端 WebGL/Three.js 分包体积告警与大屏页面访问权限口径对齐</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5</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模块五：AI 助手与运维模块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BUG-004, BUG-007</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涉及测试脚本端口配置与预签发 JWT 密钥耦合（BUG-001 跨域安全由模块一/五协同）</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合计</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全系统 5 大业务模块</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8</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BUG-001 ~ BUG-008</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全部处于受控、闭环或明确缓解状态</ns0:t>
            </ns0:r>
          </ns0:p>
        </ns0:tc>
      </ns0:tr>
    </ns0:tbl>
    <ns0:p>
      <ns0:pPr>
        <ns0:spacing ns0:before="0" ns0:after="80" ns0:line="240" ns0:lineRule="auto"/>
      </ns0:pPr>
    </ns0:p>
    <ns0:p>
      <ns0:pPr>
        <ns0:pStyle ns0:val="Heading2"/>
        <ns0:spacing ns0:before="160" ns0:after="80"/>
      </ns0:pPr>
      <ns0:r>
        <ns0:rPr>
          <ns0:rFonts ns0:ascii="黑体" ns0:hAnsi="黑体" ns0:eastAsia="黑体"/>
          <ns0:b/>
          <ns0:i ns0:val="0"/>
          <ns0:sz ns0:val="24"/>
        </ns0:rPr>
        <ns0:t>4.2 质量评估归因</ns0:t>
      </ns0:r>
    </ns0:p>
    <ns0:p>
      <ns0:pPr>
        <ns0:pStyle ns0:val="ListNumber"/>
        <ns0:spacing ns0:line="288" ns0:lineRule="auto" ns0:before="0" ns0:after="40"/>
      </ns0:pPr>
      <ns0:r>
        <ns0:rPr>
          <ns0:rFonts ns0:ascii="宋体" ns0:hAnsi="宋体" ns0:eastAsia="宋体"/>
          <ns0:b/>
          <ns0:i ns0:val="0"/>
          <ns0:sz ns0:val="21"/>
        </ns0:rPr>
        <ns0:t>核心业务架构健壮</ns0:t>
      </ns0:r>
      <ns0:r>
        <ns0:rPr>
          <ns0:rFonts ns0:ascii="宋体" ns0:hAnsi="宋体" ns0:eastAsia="宋体"/>
          <ns0:b ns0:val="0"/>
          <ns0:i ns0:val="0"/>
          <ns0:sz ns0:val="21"/>
        </ns0:rPr>
        <ns0:t>：自习室座位预约与并发互斥作为系统最关键、最复杂的业务，在本次测试中实现 0 缺陷，说明 Redis 分布式锁 + PostgreSQL GiST 物理排他约束的技术选型非常有效；</ns0:t>
      </ns0:r>
    </ns0:p>
    <ns0:p>
      <ns0:pPr>
        <ns0:pStyle ns0:val="ListNumber"/>
        <ns0:spacing ns0:line="288" ns0:lineRule="auto" ns0:before="0" ns0:after="40"/>
      </ns0:pPr>
      <ns0:r>
        <ns0:rPr>
          <ns0:rFonts ns0:ascii="宋体" ns0:hAnsi="宋体" ns0:eastAsia="宋体"/>
          <ns0:b/>
          <ns0:i ns0:val="0"/>
          <ns0:sz ns0:val="21"/>
        </ns0:rPr>
        <ns0:t>严重缺陷全部得到合理缓解</ns0:t>
      </ns0:r>
      <ns0:r>
        <ns0:rPr>
          <ns0:rFonts ns0:ascii="宋体" ns0:hAnsi="宋体" ns0:eastAsia="宋体"/>
          <ns0:b ns0:val="0"/>
          <ns0:i ns0:val="0"/>
          <ns0:sz ns0:val="21"/>
        </ns0:rPr>
        <ns0:t>：CORS 策略与黑名单降级放行均属于教学联调与服务可用性保障的有意识工程取舍，系统均有完备的日志审计与设计约束；</ns0:t>
      </ns0:r>
    </ns0:p>
    <ns0:p>
      <ns0:pPr>
        <ns0:pStyle ns0:val="ListNumber"/>
        <ns0:spacing ns0:line="288" ns0:lineRule="auto" ns0:before="0" ns0:after="40"/>
      </ns0:pPr>
      <ns0:r>
        <ns0:rPr>
          <ns0:rFonts ns0:ascii="宋体" ns0:hAnsi="宋体" ns0:eastAsia="宋体"/>
          <ns0:b/>
          <ns0:i ns0:val="0"/>
          <ns0:sz ns0:val="21"/>
        </ns0:rPr>
        <ns0:t>文档与规范缺陷全面清零</ns0:t>
      </ns0:r>
      <ns0:r>
        <ns0:rPr>
          <ns0:rFonts ns0:ascii="宋体" ns0:hAnsi="宋体" ns0:eastAsia="宋体"/>
          <ns0:b ns0:val="0"/>
          <ns0:i ns0:val="0"/>
          <ns0:sz ns0:val="21"/>
        </ns0:rPr>
        <ns0:t>：历史遗留的重复段落、历史占位账号及单一流水线旧角色称谓已随本轮重构 100% 修复闭环；</ns0:t>
      </ns0:r>
    </ns0:p>
    <ns0:p>
      <ns0:pPr>
        <ns0:pStyle ns0:val="ListNumber"/>
        <ns0:spacing ns0:line="288" ns0:lineRule="auto" ns0:before="0" ns0:after="40"/>
      </ns0:pPr>
      <ns0:r>
        <ns0:rPr>
          <ns0:rFonts ns0:ascii="宋体" ns0:hAnsi="宋体" ns0:eastAsia="宋体"/>
          <ns0:b/>
          <ns0:i ns0:val="0"/>
          <ns0:sz ns0:val="21"/>
        </ns0:rPr>
        <ns0:t>工程演进方向清晰</ns0:t>
      </ns0:r>
      <ns0:r>
        <ns0:rPr>
          <ns0:rFonts ns0:ascii="宋体" ns0:hAnsi="宋体" ns0:eastAsia="宋体"/>
          <ns0:b ns0:val="0"/>
          <ns0:i ns0:val="0"/>
          <ns0:sz ns0:val="21"/>
        </ns0:rPr>
        <ns0:t>：打包体积优化、动态脚本环境变量等已形成明确的后续迭代路线。</ns0:t>
      </ns0:r>
    </ns0:p>
    <ns0:p>
      <ns0:pPr>
        <ns0:pStyle ns0:val="Heading1"/>
        <ns0:spacing ns0:before="240" ns0:after="120"/>
      </ns0:pPr>
      <ns0:r>
        <ns0:rPr>
          <ns0:rFonts ns0:ascii="黑体" ns0:hAnsi="黑体" ns0:eastAsia="黑体"/>
          <ns0:b/>
          <ns0:i ns0:val="0"/>
          <ns0:sz ns0:val="28"/>
        </ns0:rPr>
        <ns0:t>5 遗留项与后续演进计划</ns0:t>
      </ns0:r>
    </ns0:p>
    <ns0:tbl>
      <ns0:tblPr>
        <ns0:tblStyle ns0:val="TableGrid"/>
        <ns0:tblW ns0:type="auto" ns0:w="0"/>
        <ns0:jc ns0:val="center"/>
        <ns0:tblLook ns0:firstColumn="1" ns0:firstRow="1" ns0:lastColumn="0" ns0:lastRow="0" ns0:noHBand="0" ns0:noVBand="1" ns0:val="04A0"/>
      </ns0:tblPr>
      <ns0:tblGrid>
        <ns0:gridCol ns0:w="1824"/>
        <ns0:gridCol ns0:w="1824"/>
        <ns0:gridCol ns0:w="1824"/>
        <ns0:gridCol ns0:w="1824"/>
        <ns0:gridCol ns0:w="1824"/>
      </ns0:tblGrid>
      <ns0:tr>
        <ns0:trPr>
          <ns0:tblHeader/>
          <ns0:cantSplit/>
        </ns0:trPr>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缺陷编号</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遗留优化项</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计划演进方向与措施</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主责模块</ns0:t>
            </ns0:r>
          </ns0:p>
        </ns0:tc>
        <ns0:tc>
          <ns0:tcPr>
            <ns0:tcW ns0:type="dxa" ns0:w="1824"/>
            <ns0:vAlign ns0:val="center"/>
            <ns0:tcMar>
              <ns0:top ns0:w="80" ns0:type="dxa"/>
              <ns0:bottom ns0:w="80" ns0:type="dxa"/>
              <ns0:left ns0:w="100" ns0:type="dxa"/>
              <ns0:right ns0:w="100" ns0:type="dxa"/>
            </ns0:tcMar>
            <ns0:shd ns0:fill="D9EAF7"/>
          </ns0:tcPr>
          <ns0:p>
            <ns0:pPr>
              <ns0:spacing ns0:before="0" ns0:after="0" ns0:line="276" ns0:lineRule="auto"/>
              <ns0:jc ns0:val="center"/>
            </ns0:pPr>
            <ns0:r>
              <ns0:rPr>
                <ns0:rFonts ns0:ascii="宋体" ns0:hAnsi="宋体" ns0:eastAsia="宋体"/>
                <ns0:b/>
                <ns0:i ns0:val="0"/>
                <ns0:sz ns0:val="20"/>
              </ns0:rPr>
            </ns0:r>
            <ns0:r>
              <ns0:rPr>
                <ns0:rFonts ns0:ascii="宋体" ns0:hAnsi="宋体" ns0:eastAsia="宋体"/>
                <ns0:b/>
                <ns0:i ns0:val="0"/>
                <ns0:sz ns0:val="20"/>
              </ns0:rPr>
              <ns0:t>责任人员</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BUG-001</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CORS 域名白名单化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将允许跨域域名抽取为 </ns0:t>
            </ns0:r>
            <ns0:r>
              <ns0:rPr>
                <ns0:rFonts ns0:ascii="宋体" ns0:hAnsi="宋体" ns0:eastAsia="宋体"/>
                <ns0:b ns0:val="0"/>
                <ns0:i ns0:val="0"/>
                <ns0:sz ns0:val="20"/>
              </ns0:rPr>
              <ns0:t>.env</ns0:t>
            </ns0:r>
            <ns0:r>
              <ns0:rPr>
                <ns0:rFonts ns0:ascii="宋体" ns0:hAnsi="宋体" ns0:eastAsia="宋体"/>
                <ns0:b ns0:val="0"/>
                <ns0:i ns0:val="0"/>
                <ns0:sz ns0:val="20"/>
              </ns0:rPr>
              <ns0:t xml:space="preserve"> 环境变量，生产部署时仅允许备案可信域名访问</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 / 模块五</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r>
              <ns0:rPr>
                <ns0:rFonts ns0:ascii="宋体" ns0:hAnsi="宋体" ns0:eastAsia="宋体"/>
                <ns0:b ns0:val="0"/>
                <ns0:i ns0:val="0"/>
                <ns0:sz ns0:val="20"/>
              </ns0:rPr>
              <ns0:t xml:space="preserve"> / </ns0:t>
            </ns0:r>
            <ns0:r>
              <ns0:rPr>
                <ns0:rFonts ns0:ascii="宋体" ns0:hAnsi="宋体" ns0:eastAsia="宋体"/>
                <ns0:b ns0:val="0"/>
                <ns0:i ns0:val="0"/>
                <ns0:sz ns0:val="20"/>
              </ns0:rPr>
              <ns0:t>王建东</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BUG-002</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黑名单查询失败策略可配置化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引入进程内本地 LRU 缓存黑名单，支持在配置文件中切换“高可用放行”或“高安全阻断”模式</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模块一</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赵晨曦</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BUG-003</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前端依赖分包深度优化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引入按需引入插件，将 Three.js 与 ECharts 图表库改为动态 </ns0:t>
            </ns0:r>
            <ns0:r>
              <ns0:rPr>
                <ns0:rFonts ns0:ascii="宋体" ns0:hAnsi="宋体" ns0:eastAsia="宋体"/>
                <ns0:b ns0:val="0"/>
                <ns0:i ns0:val="0"/>
                <ns0:sz ns0:val="20"/>
              </ns0:rPr>
              <ns0:t>import()</ns0:t>
            </ns0:r>
            <ns0:r>
              <ns0:rPr>
                <ns0:rFonts ns0:ascii="宋体" ns0:hAnsi="宋体" ns0:eastAsia="宋体"/>
                <ns0:b ns0:val="0"/>
                <ns0:i ns0:val="0"/>
                <ns0:sz ns0:val="20"/>
              </ns0:rPr>
              <ns0:t xml:space="preserve"> 路由懒加载</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模块四</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邹字</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BUG-004</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测试脚本动态端口探测</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 xml:space="preserve">脚本改造为优先读取 </ns0:t>
            </ns0:r>
            <ns0:r>
              <ns0:rPr>
                <ns0:rFonts ns0:ascii="宋体" ns0:hAnsi="宋体" ns0:eastAsia="宋体"/>
                <ns0:b ns0:val="0"/>
                <ns0:i ns0:val="0"/>
                <ns0:sz ns0:val="20"/>
              </ns0:rPr>
              <ns0:t>STUDYROOM_BASE_URL</ns0:t>
            </ns0:r>
            <ns0:r>
              <ns0:rPr>
                <ns0:rFonts ns0:ascii="宋体" ns0:hAnsi="宋体" ns0:eastAsia="宋体"/>
                <ns0:b ns0:val="0"/>
                <ns0:i ns0:val="0"/>
                <ns0:sz ns0:val="20"/>
              </ns0:rPr>
              <ns0:t xml:space="preserve"> 环境变量，并对 8095/8080 端口实施自适应探测</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r>
        <ns0:trPr>
          <ns0:cantSplit/>
        </ns0:trPr>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BUG-007</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并发测试凭据动态密钥获取</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并发脚本增加从环境变量读取 JWT 密钥，或支持通过自动化接口批量登录换取真实凭据</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模块五</ns0:t>
            </ns0:r>
          </ns0:p>
        </ns0:tc>
        <ns0:tc>
          <ns0:tcPr>
            <ns0:tcW ns0:type="dxa" ns0:w="1824"/>
            <ns0:vAlign ns0:val="center"/>
            <ns0:tcMar>
              <ns0:top ns0:w="80" ns0:type="dxa"/>
              <ns0:bottom ns0:w="80" ns0:type="dxa"/>
              <ns0:left ns0:w="100" ns0:type="dxa"/>
              <ns0:right ns0:w="100" ns0:type="dxa"/>
            </ns0:tcMar>
          </ns0:tcPr>
          <ns0:p>
            <ns0:pPr>
              <ns0:spacing ns0:before="0" ns0:after="0" ns0:line="276" ns0:lineRule="auto"/>
              <ns0:jc ns0:val="left"/>
            </ns0:pPr>
            <ns0:r>
              <ns0:rPr>
                <ns0:rFonts ns0:ascii="宋体" ns0:hAnsi="宋体" ns0:eastAsia="宋体"/>
                <ns0:b ns0:val="0"/>
                <ns0:i ns0:val="0"/>
                <ns0:sz ns0:val="20"/>
              </ns0:rPr>
            </ns0:r>
            <ns0:r>
              <ns0:rPr>
                <ns0:rFonts ns0:ascii="宋体" ns0:hAnsi="宋体" ns0:eastAsia="宋体"/>
                <ns0:b ns0:val="0"/>
                <ns0:i ns0:val="0"/>
                <ns0:sz ns0:val="20"/>
              </ns0:rPr>
              <ns0:t>王建东</ns0:t>
            </ns0:r>
          </ns0:p>
        </ns0:tc>
      </ns0:tr>
    </ns0:tbl>
    <ns0:p>
      <ns0:pPr>
        <ns0:spacing ns0:before="0" ns0:after="80" ns0:line="240" ns0:lineRule="auto"/>
      </ns0:pPr>
    </ns0:p>
    <ns0:sectPr ns0:rsidR="00FC693F" ns0:rsidRPr="0006063C" ns0:rsidSect="00034616">
      <ns0:footerReference ns0:type="default" ns2:id="rId14"/>
      <ns0:pgSz ns0:w="12240" ns0:h="15840"/>
      <ns0:pgMar ns0:top="1440" ns0:right="1417" ns0:bottom="1440" ns0:left="1701"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宋体" w:hAnsi="宋体"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宋体" w:hAnsi="宋体" w:eastAsia="宋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宋体" w:hAnsi="宋体" w:eastAsia="宋体"/>
      <w:b w:val="0"/>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宋体" w:hAnsi="宋体"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宋体" w:hAnsi="宋体" w:eastAsia="宋体"/>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