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4315DD">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4315DD">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4315DD">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4315DD">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4315DD">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4315DD">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4315DD">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4315DD">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4315DD">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4315DD">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4315DD">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4315DD">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4315DD">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4315DD">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4315DD">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4315DD">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4315DD">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4315DD">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4315DD">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4315DD">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4315DD">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4315DD">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4315DD">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4315DD">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4315DD">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4315DD">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4315DD">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4315DD">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4315DD">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4315DD">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4315DD">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4315DD">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4315DD">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4315DD">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4315DD">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4315DD">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4315DD">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4315DD">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4315DD">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4315DD">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4315DD">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4315DD">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4315DD">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4315DD">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4315DD">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4315DD">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4315DD">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4315DD">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4315DD">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4315DD">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4315DD">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4315DD">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4315DD">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4315DD">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4315DD">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4315DD">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4315DD">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4315DD">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4315DD">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4315DD">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4315DD">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4315DD">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4315DD">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4315DD">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4315DD">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4315DD">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4315DD">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4315DD">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4315DD">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4315DD">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4315DD">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4315DD">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4315DD">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4315DD">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4315DD">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4315DD">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4315DD">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4315DD">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4315DD">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4315DD">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4315DD">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4315DD">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4315DD">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0433366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33366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04333666"/>
      <w:r>
        <w:t xml:space="preserve">MGs </w:t>
      </w:r>
      <w:commentRangeStart w:id="17"/>
      <w:r>
        <w:t>Properties</w:t>
      </w:r>
      <w:bookmarkEnd w:id="15"/>
      <w:bookmarkEnd w:id="16"/>
      <w:commentRangeEnd w:id="17"/>
      <w:r w:rsidR="006F389C">
        <w:rPr>
          <w:rStyle w:val="CommentReference"/>
          <w:rFonts w:asciiTheme="minorHAnsi" w:eastAsiaTheme="minorEastAsia" w:hAnsiTheme="minorHAnsi" w:cstheme="minorBidi"/>
          <w:b w:val="0"/>
          <w:bCs w:val="0"/>
          <w:color w:val="auto"/>
        </w:rPr>
        <w:commentReference w:id="17"/>
      </w:r>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0433366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0433366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04859221"/>
      <w:r>
        <w:t xml:space="preserve">Figure </w:t>
      </w:r>
      <w:r w:rsidR="004315DD">
        <w:fldChar w:fldCharType="begin"/>
      </w:r>
      <w:r w:rsidR="004315DD">
        <w:instrText xml:space="preserve"> SEQ Figure \* ARABIC </w:instrText>
      </w:r>
      <w:r w:rsidR="004315DD">
        <w:fldChar w:fldCharType="separate"/>
      </w:r>
      <w:r w:rsidR="001A6599">
        <w:rPr>
          <w:noProof/>
        </w:rPr>
        <w:t>1</w:t>
      </w:r>
      <w:r w:rsidR="004315DD">
        <w:rPr>
          <w:noProof/>
        </w:rPr>
        <w:fldChar w:fldCharType="end"/>
      </w:r>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04333669"/>
      <w:r>
        <w:t>Glass Forming Ability (GFA)</w:t>
      </w:r>
      <w:r w:rsidR="00E45EB5">
        <w:t xml:space="preserve"> and Bulk Metallic Glasses (BMGs)</w:t>
      </w:r>
      <w:bookmarkEnd w:id="28"/>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04859222"/>
      <w:r>
        <w:t xml:space="preserve">Figure </w:t>
      </w:r>
      <w:r w:rsidR="004315DD">
        <w:fldChar w:fldCharType="begin"/>
      </w:r>
      <w:r w:rsidR="004315DD">
        <w:instrText xml:space="preserve"> SEQ Figure \* ARABIC </w:instrText>
      </w:r>
      <w:r w:rsidR="004315DD">
        <w:fldChar w:fldCharType="separate"/>
      </w:r>
      <w:r w:rsidR="001A6599">
        <w:rPr>
          <w:noProof/>
        </w:rPr>
        <w:t>2</w:t>
      </w:r>
      <w:r w:rsidR="004315DD">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0433367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0433367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04859223"/>
      <w:r>
        <w:t xml:space="preserve">Figure </w:t>
      </w:r>
      <w:r w:rsidR="004315DD">
        <w:fldChar w:fldCharType="begin"/>
      </w:r>
      <w:r w:rsidR="004315DD">
        <w:instrText xml:space="preserve"> SEQ Figure \* ARABIC </w:instrText>
      </w:r>
      <w:r w:rsidR="004315DD">
        <w:fldChar w:fldCharType="separate"/>
      </w:r>
      <w:r w:rsidR="001A6599">
        <w:rPr>
          <w:noProof/>
        </w:rPr>
        <w:t>3</w:t>
      </w:r>
      <w:r w:rsidR="004315DD">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04333672"/>
      <w:r>
        <w:t>Thin Films</w:t>
      </w:r>
      <w:bookmarkEnd w:id="37"/>
    </w:p>
    <w:p w14:paraId="63F1D5C9" w14:textId="77777777" w:rsidR="00066A47" w:rsidRDefault="00066A47" w:rsidP="00066A47">
      <w:pPr>
        <w:pStyle w:val="Heading3"/>
      </w:pPr>
      <w:bookmarkStart w:id="38" w:name="_Toc40433367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0433367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0433367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04859224"/>
      <w:r>
        <w:t xml:space="preserve">Figure </w:t>
      </w:r>
      <w:r w:rsidR="004315DD">
        <w:fldChar w:fldCharType="begin"/>
      </w:r>
      <w:r w:rsidR="004315DD">
        <w:instrText xml:space="preserve"> SEQ Figure \* ARABIC </w:instrText>
      </w:r>
      <w:r w:rsidR="004315DD">
        <w:fldChar w:fldCharType="separate"/>
      </w:r>
      <w:r w:rsidR="001A6599">
        <w:rPr>
          <w:noProof/>
        </w:rPr>
        <w:t>4</w:t>
      </w:r>
      <w:r w:rsidR="004315DD">
        <w:rPr>
          <w:noProof/>
        </w:rPr>
        <w:fldChar w:fldCharType="end"/>
      </w:r>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0433367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0433367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04859225"/>
      <w:r>
        <w:t xml:space="preserve">Figure </w:t>
      </w:r>
      <w:r w:rsidR="004315DD">
        <w:fldChar w:fldCharType="begin"/>
      </w:r>
      <w:r w:rsidR="004315DD">
        <w:instrText xml:space="preserve"> SEQ Figure \* ARABIC </w:instrText>
      </w:r>
      <w:r w:rsidR="004315DD">
        <w:fldChar w:fldCharType="separate"/>
      </w:r>
      <w:r w:rsidR="001A6599">
        <w:rPr>
          <w:noProof/>
        </w:rPr>
        <w:t>5</w:t>
      </w:r>
      <w:r w:rsidR="004315DD">
        <w:rPr>
          <w:noProof/>
        </w:rPr>
        <w:fldChar w:fldCharType="end"/>
      </w:r>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04333678"/>
      <w:r>
        <w:t>Sputtering Deposition</w:t>
      </w:r>
      <w:bookmarkEnd w:id="52"/>
    </w:p>
    <w:p w14:paraId="55F62EDD" w14:textId="76343FA8"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04333679"/>
      <w:r w:rsidRPr="00120239">
        <w:rPr>
          <w:rFonts w:eastAsia="Times New Roman"/>
          <w:lang w:eastAsia="en-AU"/>
        </w:rPr>
        <w:t xml:space="preserve">Direct Current (DC) </w:t>
      </w:r>
      <w:commentRangeStart w:id="54"/>
      <w:r w:rsidRPr="00120239">
        <w:rPr>
          <w:rFonts w:eastAsia="Times New Roman"/>
          <w:lang w:eastAsia="en-AU"/>
        </w:rPr>
        <w:t>Sputtering</w:t>
      </w:r>
      <w:bookmarkEnd w:id="53"/>
      <w:commentRangeEnd w:id="54"/>
      <w:r w:rsidR="00070001">
        <w:rPr>
          <w:rStyle w:val="CommentReference"/>
          <w:rFonts w:asciiTheme="minorHAnsi" w:eastAsiaTheme="minorEastAsia" w:hAnsiTheme="minorHAnsi" w:cstheme="minorBidi"/>
          <w:color w:val="auto"/>
        </w:rPr>
        <w:commentReference w:id="54"/>
      </w:r>
    </w:p>
    <w:p w14:paraId="610DCE2E" w14:textId="43E8F301"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w:t>
      </w:r>
      <w:r w:rsidR="002F5C37">
        <w:rPr>
          <w:rFonts w:eastAsia="Times New Roman"/>
          <w:lang w:eastAsia="en-AU"/>
        </w:rPr>
        <w:t xml:space="preserve">into a plasma </w:t>
      </w:r>
      <w:r>
        <w:rPr>
          <w:rFonts w:eastAsia="Times New Roman"/>
          <w:lang w:eastAsia="en-AU"/>
        </w:rPr>
        <w:t xml:space="preserve">causing the now positive </w:t>
      </w:r>
      <w:r w:rsidR="000E1B1C">
        <w:rPr>
          <w:rFonts w:eastAsia="Times New Roman"/>
          <w:lang w:eastAsia="en-AU"/>
        </w:rPr>
        <w:t>cations</w:t>
      </w:r>
      <w:r>
        <w:rPr>
          <w:rFonts w:eastAsia="Times New Roman"/>
          <w:lang w:eastAsia="en-AU"/>
        </w:rPr>
        <w:t xml:space="preserve"> to be attracted to the negative target. The charged </w:t>
      </w:r>
      <w:r w:rsidR="000E1B1C">
        <w:rPr>
          <w:rFonts w:eastAsia="Times New Roman"/>
          <w:lang w:eastAsia="en-AU"/>
        </w:rPr>
        <w:t>cat</w:t>
      </w:r>
      <w:r>
        <w:rPr>
          <w:rFonts w:eastAsia="Times New Roman"/>
          <w:lang w:eastAsia="en-AU"/>
        </w:rPr>
        <w:t xml:space="preserve">ions collide with the target and dislodge </w:t>
      </w:r>
      <w:r w:rsidR="002F5C37">
        <w:rPr>
          <w:rFonts w:eastAsia="Times New Roman"/>
          <w:lang w:eastAsia="en-AU"/>
        </w:rPr>
        <w:t xml:space="preserve">it’s </w:t>
      </w:r>
      <w:r>
        <w:rPr>
          <w:rFonts w:eastAsia="Times New Roman"/>
          <w:lang w:eastAsia="en-AU"/>
        </w:rPr>
        <w:t>atoms</w:t>
      </w:r>
      <w:r w:rsidR="00DE130A">
        <w:rPr>
          <w:rFonts w:eastAsia="Times New Roman"/>
          <w:lang w:eastAsia="en-AU"/>
        </w:rPr>
        <w:t xml:space="preserve"> </w:t>
      </w:r>
      <w:r>
        <w:rPr>
          <w:rFonts w:eastAsia="Times New Roman"/>
          <w:lang w:eastAsia="en-AU"/>
        </w:rPr>
        <w:t xml:space="preserve">from </w:t>
      </w:r>
      <w:r w:rsidR="000E1B1C">
        <w:rPr>
          <w:rFonts w:eastAsia="Times New Roman"/>
          <w:lang w:eastAsia="en-AU"/>
        </w:rPr>
        <w:t xml:space="preserve">the </w:t>
      </w:r>
      <w:r>
        <w:rPr>
          <w:rFonts w:eastAsia="Times New Roman"/>
          <w:lang w:eastAsia="en-AU"/>
        </w:rPr>
        <w:t>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1A6599">
        <w:t xml:space="preserve">Figure </w:t>
      </w:r>
      <w:r w:rsidR="001A6599">
        <w:rPr>
          <w:noProof/>
        </w:rPr>
        <w:t>6</w:t>
      </w:r>
      <w:r w:rsidR="003F5E59">
        <w:rPr>
          <w:rFonts w:eastAsia="Times New Roman"/>
          <w:lang w:eastAsia="en-AU"/>
        </w:rPr>
        <w:fldChar w:fldCharType="end"/>
      </w:r>
      <w:r>
        <w:rPr>
          <w:rFonts w:eastAsia="Times New Roman"/>
          <w:lang w:eastAsia="en-AU"/>
        </w:rPr>
        <w:t>).</w:t>
      </w:r>
      <w:bookmarkStart w:id="55" w:name="_GoBack"/>
      <w:bookmarkEnd w:id="55"/>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31B58A6" w:rsidR="009B2AB7" w:rsidRDefault="009B2AB7" w:rsidP="00F5052B">
      <w:pPr>
        <w:pStyle w:val="Caption"/>
        <w:rPr>
          <w:rFonts w:eastAsia="Times New Roman"/>
          <w:lang w:eastAsia="en-AU"/>
        </w:rPr>
      </w:pPr>
      <w:bookmarkStart w:id="56" w:name="_Ref390874095"/>
      <w:bookmarkStart w:id="57" w:name="_Toc404859226"/>
      <w:r>
        <w:t xml:space="preserve">Figure </w:t>
      </w:r>
      <w:r w:rsidR="004315DD">
        <w:fldChar w:fldCharType="begin"/>
      </w:r>
      <w:r w:rsidR="004315DD">
        <w:instrText xml:space="preserve"> SEQ Figure \* ARABIC </w:instrText>
      </w:r>
      <w:r w:rsidR="004315DD">
        <w:fldChar w:fldCharType="separate"/>
      </w:r>
      <w:r w:rsidR="001A6599">
        <w:rPr>
          <w:noProof/>
        </w:rPr>
        <w:t>6</w:t>
      </w:r>
      <w:r w:rsidR="004315DD">
        <w:rPr>
          <w:noProof/>
        </w:rPr>
        <w:fldChar w:fldCharType="end"/>
      </w:r>
      <w:bookmarkEnd w:id="56"/>
      <w:r>
        <w:t xml:space="preserve">: Schematic of a typical DC sputtering setup with an Ar working gas. The high-voltage field generates and propels Ar+ </w:t>
      </w:r>
      <w:r w:rsidR="00F9685F">
        <w:t>cat</w:t>
      </w:r>
      <w:r>
        <w:t xml:space="preserve">ions toward the negative target of material “M.” Dislodged “M”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7"/>
    </w:p>
    <w:p w14:paraId="74B2C9B9" w14:textId="0186BA04"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the</w:t>
      </w:r>
      <w:r>
        <w:rPr>
          <w:rFonts w:eastAsia="Times New Roman"/>
          <w:lang w:eastAsia="en-AU"/>
        </w:rPr>
        <w:t xml:space="preserve"> lighter</w:t>
      </w:r>
      <w:r w:rsidR="00990038">
        <w:rPr>
          <w:rFonts w:eastAsia="Times New Roman"/>
          <w:lang w:eastAsia="en-AU"/>
        </w:rPr>
        <w:t xml:space="preserve"> Ne</w:t>
      </w:r>
      <w:r>
        <w:rPr>
          <w:rFonts w:eastAsia="Times New Roman"/>
          <w:lang w:eastAsia="en-AU"/>
        </w:rPr>
        <w:t xml:space="preserve">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04333680"/>
      <w:r w:rsidRPr="00120239">
        <w:rPr>
          <w:rFonts w:eastAsia="Times New Roman"/>
          <w:lang w:eastAsia="en-AU"/>
        </w:rPr>
        <w:t>Magnetron Sputtering</w:t>
      </w:r>
      <w:bookmarkEnd w:id="58"/>
    </w:p>
    <w:p w14:paraId="17373585" w14:textId="24B3E932" w:rsidR="009B2AB7" w:rsidRDefault="009B2AB7" w:rsidP="007B5A5E">
      <w:r>
        <w:t xml:space="preserve">Magnetron sputtering is a variant of DC sputtering which improves ionisation efficiency by applying a magnetic field to trap the charged Ar+ </w:t>
      </w:r>
      <w:r w:rsidR="00574B2C">
        <w:t>cat</w:t>
      </w:r>
      <w:r>
        <w:t xml:space="preserve">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9" w:name="_Toc404333681"/>
      <w:r>
        <w:rPr>
          <w:rFonts w:eastAsia="Times New Roman"/>
          <w:lang w:eastAsia="en-AU"/>
        </w:rPr>
        <w:t xml:space="preserve">Sputtering </w:t>
      </w:r>
      <w:r w:rsidR="00BB380C">
        <w:rPr>
          <w:rFonts w:eastAsia="Times New Roman"/>
          <w:lang w:eastAsia="en-AU"/>
        </w:rPr>
        <w:t>Advantages</w:t>
      </w:r>
      <w:bookmarkEnd w:id="59"/>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0"/>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60"/>
      <w:r w:rsidR="00061612">
        <w:rPr>
          <w:rStyle w:val="CommentReference"/>
        </w:rPr>
        <w:commentReference w:id="60"/>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DEBC741"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1" w:name="_Toc404333682"/>
      <w:r>
        <w:rPr>
          <w:rFonts w:eastAsia="Times New Roman"/>
          <w:lang w:eastAsia="en-AU"/>
        </w:rPr>
        <w:t xml:space="preserve">Sputtering </w:t>
      </w:r>
      <w:r w:rsidR="00BB380C">
        <w:rPr>
          <w:rFonts w:eastAsia="Times New Roman"/>
          <w:lang w:eastAsia="en-AU"/>
        </w:rPr>
        <w:t>Challenges</w:t>
      </w:r>
      <w:bookmarkEnd w:id="61"/>
    </w:p>
    <w:p w14:paraId="2EF3A6A0" w14:textId="0C8FAEF3"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elements when </w:t>
      </w:r>
      <w:r>
        <w:rPr>
          <w:rFonts w:eastAsia="Times New Roman"/>
          <w:lang w:eastAsia="en-AU"/>
        </w:rPr>
        <w:lastRenderedPageBreak/>
        <w:t>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2"/>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2"/>
      <w:r w:rsidR="007C119D">
        <w:rPr>
          <w:rStyle w:val="CommentReference"/>
        </w:rPr>
        <w:commentReference w:id="62"/>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3" w:name="_Toc404333683"/>
      <w:r>
        <w:t>Preferred PVD Methods</w:t>
      </w:r>
      <w:bookmarkEnd w:id="63"/>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4" w:name="_Toc386545848"/>
      <w:bookmarkStart w:id="65" w:name="_Ref392575118"/>
      <w:bookmarkStart w:id="66" w:name="_Ref392575122"/>
      <w:bookmarkStart w:id="67" w:name="_Toc404333684"/>
      <w:commentRangeStart w:id="68"/>
      <w:r>
        <w:t>Ultrastable G</w:t>
      </w:r>
      <w:r w:rsidR="009B2AB7">
        <w:t>las</w:t>
      </w:r>
      <w:r>
        <w:t>s</w:t>
      </w:r>
      <w:bookmarkEnd w:id="64"/>
      <w:r w:rsidR="00A92FAA">
        <w:t xml:space="preserve"> (US</w:t>
      </w:r>
      <w:r w:rsidR="00456FD4">
        <w:t>G)</w:t>
      </w:r>
      <w:bookmarkEnd w:id="65"/>
      <w:bookmarkEnd w:id="66"/>
      <w:commentRangeEnd w:id="68"/>
      <w:r w:rsidR="005B130E">
        <w:rPr>
          <w:rStyle w:val="CommentReference"/>
          <w:rFonts w:asciiTheme="minorHAnsi" w:eastAsiaTheme="minorEastAsia" w:hAnsiTheme="minorHAnsi" w:cstheme="minorBidi"/>
          <w:b w:val="0"/>
          <w:bCs w:val="0"/>
          <w:smallCaps w:val="0"/>
          <w:color w:val="auto"/>
        </w:rPr>
        <w:commentReference w:id="68"/>
      </w:r>
      <w:bookmarkEnd w:id="67"/>
    </w:p>
    <w:p w14:paraId="59928A5B" w14:textId="3FB28CFE" w:rsidR="00905DB2" w:rsidRDefault="00CA3086" w:rsidP="007B5A5E">
      <w:commentRangeStart w:id="69"/>
      <w:r>
        <w:t>Ultrastable glasses</w:t>
      </w:r>
      <w:r w:rsidR="009E1CE0">
        <w:t xml:space="preserve"> (U</w:t>
      </w:r>
      <w:r w:rsidR="00EA6AFA">
        <w:t>S</w:t>
      </w:r>
      <w:r w:rsidR="009E1CE0">
        <w:t>Gs)</w:t>
      </w:r>
      <w:r>
        <w:t xml:space="preserve"> </w:t>
      </w:r>
      <w:commentRangeEnd w:id="69"/>
      <w:r w:rsidR="00D96B59">
        <w:rPr>
          <w:rStyle w:val="CommentReference"/>
        </w:rPr>
        <w:commentReference w:id="69"/>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0"/>
      <w:commentRangeStart w:id="71"/>
      <w:r w:rsidR="001D18C7">
        <w:t>high</w:t>
      </w:r>
      <w:r w:rsidR="00FD468F">
        <w:t xml:space="preserve"> density</w:t>
      </w:r>
      <w:commentRangeEnd w:id="70"/>
      <w:r w:rsidR="002D43EC">
        <w:rPr>
          <w:rStyle w:val="CommentReference"/>
        </w:rPr>
        <w:commentReference w:id="70"/>
      </w:r>
      <w:r w:rsidR="009A4BC8">
        <w:t xml:space="preserve">, </w:t>
      </w:r>
      <w:r w:rsidR="001D18C7">
        <w:t xml:space="preserve">high </w:t>
      </w:r>
      <w:r w:rsidR="006C2035">
        <w:t xml:space="preserve">elastic </w:t>
      </w:r>
      <w:r w:rsidR="00FD468F">
        <w:t>modulus</w:t>
      </w:r>
      <w:commentRangeEnd w:id="71"/>
      <w:r w:rsidR="007705F6">
        <w:rPr>
          <w:rStyle w:val="CommentReference"/>
        </w:rPr>
        <w:commentReference w:id="71"/>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2" w:name="_Toc404333685"/>
      <w:r>
        <w:t xml:space="preserve">Ultrastable Metallic Glass (SMG) General </w:t>
      </w:r>
      <w:r w:rsidR="007B400D">
        <w:t xml:space="preserve">Properties, Development, and </w:t>
      </w:r>
      <w:r>
        <w:t>Production</w:t>
      </w:r>
      <w:bookmarkEnd w:id="72"/>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3"/>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3"/>
      <w:r w:rsidR="00F472F5">
        <w:rPr>
          <w:rStyle w:val="CommentReference"/>
        </w:rPr>
        <w:commentReference w:id="7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6"/>
      <w:r w:rsidR="00825141">
        <w:t xml:space="preserve"> </w:t>
      </w:r>
      <w:commentRangeEnd w:id="76"/>
      <w:r w:rsidR="005A4DD4">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04333686"/>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1"/>
      <w:r w:rsidR="00A64270">
        <w:t>curve the</w:t>
      </w:r>
      <w:commentRangeEnd w:id="81"/>
      <w:r w:rsidR="00647C7E">
        <w:rPr>
          <w:rStyle w:val="CommentReference"/>
        </w:rPr>
        <w:commentReference w:id="81"/>
      </w:r>
      <w:commentRangeStart w:id="8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2"/>
      <w:r w:rsidR="00AA65E4">
        <w:rPr>
          <w:rStyle w:val="CommentReference"/>
        </w:rPr>
        <w:commentReference w:id="82"/>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3" w:name="_Ref391657121"/>
      <w:bookmarkStart w:id="84" w:name="_Ref391657109"/>
      <w:bookmarkStart w:id="85" w:name="_Toc404859227"/>
      <w:r>
        <w:t xml:space="preserve">Figure </w:t>
      </w:r>
      <w:r w:rsidR="004315DD">
        <w:fldChar w:fldCharType="begin"/>
      </w:r>
      <w:r w:rsidR="004315DD">
        <w:instrText xml:space="preserve"> SEQ Figure \* ARABIC </w:instrText>
      </w:r>
      <w:r w:rsidR="004315DD">
        <w:fldChar w:fldCharType="separate"/>
      </w:r>
      <w:r w:rsidR="001A6599">
        <w:rPr>
          <w:noProof/>
        </w:rPr>
        <w:t>7</w:t>
      </w:r>
      <w:r w:rsidR="004315DD">
        <w:rPr>
          <w:noProof/>
        </w:rPr>
        <w:fldChar w:fldCharType="end"/>
      </w:r>
      <w:bookmarkEnd w:id="8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4"/>
      <w:bookmarkEnd w:id="85"/>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6"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6"/>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7"/>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7"/>
      <w:r w:rsidR="00D4768F">
        <w:rPr>
          <w:rStyle w:val="CommentReference"/>
        </w:rPr>
        <w:commentReference w:id="8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8" w:name="_Ref391649931"/>
      <w:bookmarkStart w:id="89" w:name="_Toc404859228"/>
      <w:r>
        <w:t xml:space="preserve">Figure </w:t>
      </w:r>
      <w:r w:rsidR="004315DD">
        <w:fldChar w:fldCharType="begin"/>
      </w:r>
      <w:r w:rsidR="004315DD">
        <w:instrText xml:space="preserve"> SEQ Figure \* ARABIC </w:instrText>
      </w:r>
      <w:r w:rsidR="004315DD">
        <w:fldChar w:fldCharType="separate"/>
      </w:r>
      <w:r w:rsidR="001A6599">
        <w:rPr>
          <w:noProof/>
        </w:rPr>
        <w:t>8</w:t>
      </w:r>
      <w:r w:rsidR="004315DD">
        <w:rPr>
          <w:noProof/>
        </w:rPr>
        <w:fldChar w:fldCharType="end"/>
      </w:r>
      <w:bookmarkEnd w:id="88"/>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9"/>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4315D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0" w:name="_Ref391912605"/>
            <w:r>
              <w:t>(</w:t>
            </w:r>
            <w:r w:rsidR="004315DD">
              <w:fldChar w:fldCharType="begin"/>
            </w:r>
            <w:r w:rsidR="004315DD">
              <w:instrText xml:space="preserve"> STYLEREF 1 \s </w:instrText>
            </w:r>
            <w:r w:rsidR="004315DD">
              <w:fldChar w:fldCharType="separate"/>
            </w:r>
            <w:r w:rsidR="001A6599">
              <w:rPr>
                <w:noProof/>
              </w:rPr>
              <w:t>2</w:t>
            </w:r>
            <w:r w:rsidR="004315DD">
              <w:rPr>
                <w:noProof/>
              </w:rPr>
              <w:fldChar w:fldCharType="end"/>
            </w:r>
            <w:r>
              <w:t>.</w:t>
            </w:r>
            <w:r w:rsidR="004315DD">
              <w:fldChar w:fldCharType="begin"/>
            </w:r>
            <w:r w:rsidR="004315DD">
              <w:instrText xml:space="preserve"> SEQ Equation \* ARABIC \s 1 </w:instrText>
            </w:r>
            <w:r w:rsidR="004315DD">
              <w:fldChar w:fldCharType="separate"/>
            </w:r>
            <w:r w:rsidR="001A6599">
              <w:rPr>
                <w:noProof/>
              </w:rPr>
              <w:t>1</w:t>
            </w:r>
            <w:r w:rsidR="004315DD">
              <w:rPr>
                <w:noProof/>
              </w:rPr>
              <w:fldChar w:fldCharType="end"/>
            </w:r>
            <w:r>
              <w:t>)</w:t>
            </w:r>
            <w:bookmarkEnd w:id="90"/>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1"/>
      <w:r>
        <w:t>entropy</w:t>
      </w:r>
      <w:r w:rsidR="001539E9">
        <w:t xml:space="preserve"> </w:t>
      </w:r>
      <w:commentRangeEnd w:id="91"/>
      <w:r w:rsidR="003145E8">
        <w:rPr>
          <w:rStyle w:val="CommentReference"/>
        </w:rPr>
        <w:commentReference w:id="91"/>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2"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2"/>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3" w:name="_Ref392083534"/>
            <w:r>
              <w:t>(</w:t>
            </w:r>
            <w:r w:rsidR="004315DD">
              <w:fldChar w:fldCharType="begin"/>
            </w:r>
            <w:r w:rsidR="004315DD">
              <w:instrText xml:space="preserve"> STYLEREF 1 \s </w:instrText>
            </w:r>
            <w:r w:rsidR="004315DD">
              <w:fldChar w:fldCharType="separate"/>
            </w:r>
            <w:r w:rsidR="001A6599">
              <w:rPr>
                <w:noProof/>
              </w:rPr>
              <w:t>2</w:t>
            </w:r>
            <w:r w:rsidR="004315DD">
              <w:rPr>
                <w:noProof/>
              </w:rPr>
              <w:fldChar w:fldCharType="end"/>
            </w:r>
            <w:r>
              <w:t>.</w:t>
            </w:r>
            <w:r w:rsidR="004315DD">
              <w:fldChar w:fldCharType="begin"/>
            </w:r>
            <w:r w:rsidR="004315DD">
              <w:instrText xml:space="preserve"> SEQ Equation \* ARABIC \s 1 </w:instrText>
            </w:r>
            <w:r w:rsidR="004315DD">
              <w:fldChar w:fldCharType="separate"/>
            </w:r>
            <w:r w:rsidR="001A6599">
              <w:rPr>
                <w:noProof/>
              </w:rPr>
              <w:t>2</w:t>
            </w:r>
            <w:r w:rsidR="004315DD">
              <w:rPr>
                <w:noProof/>
              </w:rPr>
              <w:fldChar w:fldCharType="end"/>
            </w:r>
            <w:r>
              <w:t>)</w:t>
            </w:r>
            <w:bookmarkEnd w:id="93"/>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4" w:name="_Ref392088176"/>
      <w:bookmarkStart w:id="95" w:name="_Toc404859229"/>
      <w:r>
        <w:t xml:space="preserve">Figure </w:t>
      </w:r>
      <w:r w:rsidR="004315DD">
        <w:fldChar w:fldCharType="begin"/>
      </w:r>
      <w:r w:rsidR="004315DD">
        <w:instrText xml:space="preserve"> SEQ Figure \* ARABIC </w:instrText>
      </w:r>
      <w:r w:rsidR="004315DD">
        <w:fldChar w:fldCharType="separate"/>
      </w:r>
      <w:r w:rsidR="001A6599">
        <w:rPr>
          <w:noProof/>
        </w:rPr>
        <w:t>9</w:t>
      </w:r>
      <w:r w:rsidR="004315DD">
        <w:rPr>
          <w:noProof/>
        </w:rPr>
        <w:fldChar w:fldCharType="end"/>
      </w:r>
      <w:bookmarkEnd w:id="9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5"/>
    </w:p>
    <w:commentRangeStart w:id="96"/>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6"/>
      <w:r w:rsidR="002A78A4">
        <w:rPr>
          <w:rStyle w:val="CommentReference"/>
        </w:rPr>
        <w:commentReference w:id="96"/>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7"/>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7"/>
      <w:r w:rsidR="002A78A4">
        <w:rPr>
          <w:rStyle w:val="CommentReference"/>
        </w:rPr>
        <w:commentReference w:id="97"/>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8"/>
      <w:r w:rsidR="0036111C">
        <w:t>for SMGs may have a modest limit</w:t>
      </w:r>
      <w:commentRangeEnd w:id="98"/>
      <w:r w:rsidR="00E170B4">
        <w:rPr>
          <w:rStyle w:val="CommentReference"/>
        </w:rPr>
        <w:commentReference w:id="98"/>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9" w:name="_Ref391906542"/>
      <w:bookmarkStart w:id="100" w:name="_Toc404859230"/>
      <w:r>
        <w:t xml:space="preserve">Figure </w:t>
      </w:r>
      <w:r w:rsidR="004315DD">
        <w:fldChar w:fldCharType="begin"/>
      </w:r>
      <w:r w:rsidR="004315DD">
        <w:instrText xml:space="preserve"> SEQ Figure \* ARABIC </w:instrText>
      </w:r>
      <w:r w:rsidR="004315DD">
        <w:fldChar w:fldCharType="separate"/>
      </w:r>
      <w:r w:rsidR="001A6599">
        <w:rPr>
          <w:noProof/>
        </w:rPr>
        <w:t>10</w:t>
      </w:r>
      <w:r w:rsidR="004315DD">
        <w:rPr>
          <w:noProof/>
        </w:rPr>
        <w:fldChar w:fldCharType="end"/>
      </w:r>
      <w:bookmarkEnd w:id="9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0"/>
    </w:p>
    <w:p w14:paraId="520E3A34" w14:textId="0B511416" w:rsidR="00FF69E5" w:rsidRPr="00FF69E5" w:rsidRDefault="0077065A" w:rsidP="00E30833">
      <w:pPr>
        <w:pStyle w:val="Heading4"/>
      </w:pPr>
      <w:bookmarkStart w:id="101" w:name="_Toc404333690"/>
      <w:r>
        <w:t xml:space="preserve">Indentation Modulus </w:t>
      </w:r>
      <w:r w:rsidR="005B4319">
        <w:t>(</w:t>
      </w:r>
      <m:oMath>
        <m:r>
          <m:rPr>
            <m:sty m:val="bi"/>
          </m:rPr>
          <w:rPr>
            <w:rFonts w:ascii="Cambria Math" w:hAnsi="Cambria Math"/>
          </w:rPr>
          <m:t>M</m:t>
        </m:r>
      </m:oMath>
      <w:r w:rsidR="005B4319">
        <w:t>)</w:t>
      </w:r>
      <w:bookmarkEnd w:id="101"/>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4315DD">
              <w:fldChar w:fldCharType="begin"/>
            </w:r>
            <w:r w:rsidR="004315DD">
              <w:instrText xml:space="preserve"> STYLEREF 1 \s </w:instrText>
            </w:r>
            <w:r w:rsidR="004315DD">
              <w:fldChar w:fldCharType="separate"/>
            </w:r>
            <w:r w:rsidR="001A6599">
              <w:rPr>
                <w:noProof/>
              </w:rPr>
              <w:t>2</w:t>
            </w:r>
            <w:r w:rsidR="004315DD">
              <w:rPr>
                <w:noProof/>
              </w:rPr>
              <w:fldChar w:fldCharType="end"/>
            </w:r>
            <w:r>
              <w:t>.</w:t>
            </w:r>
            <w:r w:rsidR="004315DD">
              <w:fldChar w:fldCharType="begin"/>
            </w:r>
            <w:r w:rsidR="004315DD">
              <w:instrText xml:space="preserve"> SEQ Equation \* ARABIC \s 1 </w:instrText>
            </w:r>
            <w:r w:rsidR="004315DD">
              <w:fldChar w:fldCharType="separate"/>
            </w:r>
            <w:r w:rsidR="001A6599">
              <w:rPr>
                <w:noProof/>
              </w:rPr>
              <w:t>3</w:t>
            </w:r>
            <w:r w:rsidR="004315DD">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2"/>
      <w:r w:rsidR="001E5EBB">
        <w:t>indicating SMG may be able to better support compressive loads</w:t>
      </w:r>
      <w:commentRangeEnd w:id="102"/>
      <w:r w:rsidR="001E5EBB">
        <w:rPr>
          <w:rStyle w:val="CommentReference"/>
        </w:rPr>
        <w:commentReference w:id="102"/>
      </w:r>
      <w:r w:rsidR="001E5EBB">
        <w:t>.</w:t>
      </w:r>
    </w:p>
    <w:p w14:paraId="53333FF7" w14:textId="5B6C11E3" w:rsidR="00E613A4" w:rsidRPr="00FF69E5" w:rsidRDefault="001A24AA" w:rsidP="00E30833">
      <w:pPr>
        <w:pStyle w:val="Heading3"/>
      </w:pPr>
      <w:r>
        <w:t xml:space="preserve"> </w:t>
      </w:r>
      <w:bookmarkStart w:id="103" w:name="_Toc404333691"/>
      <w:r w:rsidR="00E613A4">
        <w:t xml:space="preserve">SMG </w:t>
      </w:r>
      <w:r>
        <w:t>Structure</w:t>
      </w:r>
      <w:r w:rsidR="00C47C34">
        <w:t xml:space="preserve">, </w:t>
      </w:r>
      <w:commentRangeStart w:id="104"/>
      <w:r w:rsidR="00C47C34">
        <w:t>Medium Range Order (MRO)</w:t>
      </w:r>
      <w:bookmarkEnd w:id="103"/>
      <w:commentRangeEnd w:id="104"/>
      <w:r w:rsidR="00DC147A">
        <w:rPr>
          <w:rStyle w:val="CommentReference"/>
          <w:rFonts w:asciiTheme="minorHAnsi" w:eastAsiaTheme="minorEastAsia" w:hAnsiTheme="minorHAnsi" w:cstheme="minorBidi"/>
          <w:b w:val="0"/>
          <w:bCs w:val="0"/>
          <w:color w:val="auto"/>
        </w:rPr>
        <w:commentReference w:id="104"/>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5"/>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5"/>
      <w:r w:rsidR="00066A9E">
        <w:rPr>
          <w:rStyle w:val="CommentReference"/>
        </w:rPr>
        <w:commentReference w:id="105"/>
      </w:r>
      <w:r>
        <w:rPr>
          <w:rFonts w:eastAsia="Times New Roman"/>
          <w:lang w:eastAsia="en-AU"/>
        </w:rPr>
        <w:t xml:space="preserve">. </w:t>
      </w:r>
    </w:p>
    <w:p w14:paraId="2A2D8EDB" w14:textId="1406CD91" w:rsidR="002568DB" w:rsidRDefault="002568DB" w:rsidP="00E30833">
      <w:pPr>
        <w:pStyle w:val="Heading3"/>
      </w:pPr>
      <w:bookmarkStart w:id="106" w:name="_Toc404333692"/>
      <w:r>
        <w:t xml:space="preserve">Potential </w:t>
      </w:r>
      <w:r w:rsidR="001A24AA">
        <w:t>SMG Challenges</w:t>
      </w:r>
      <w:bookmarkEnd w:id="106"/>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7"/>
      <w:r>
        <w:t xml:space="preserve">while lower rates are able to deposit fully amorphous </w:t>
      </w:r>
      <w:commentRangeEnd w:id="107"/>
      <w:r w:rsidR="0023025E">
        <w:rPr>
          <w:rStyle w:val="CommentReference"/>
        </w:rPr>
        <w:commentReference w:id="107"/>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8" w:name="_Toc404333693"/>
      <w:r w:rsidRPr="00E30833">
        <w:rPr>
          <w:highlight w:val="yellow"/>
        </w:rPr>
        <w:t xml:space="preserve">Thin Film </w:t>
      </w:r>
      <w:r w:rsidR="008E5238" w:rsidRPr="00E30833">
        <w:rPr>
          <w:highlight w:val="yellow"/>
        </w:rPr>
        <w:t>Testing Methods</w:t>
      </w:r>
      <w:bookmarkEnd w:id="108"/>
    </w:p>
    <w:p w14:paraId="2C5DB7BE" w14:textId="0D3654CF" w:rsidR="00066A47" w:rsidRPr="00E30833" w:rsidRDefault="00066A47" w:rsidP="008E5238">
      <w:pPr>
        <w:pStyle w:val="Heading4"/>
        <w:rPr>
          <w:highlight w:val="yellow"/>
        </w:rPr>
      </w:pPr>
      <w:bookmarkStart w:id="109" w:name="_Toc404333694"/>
      <w:r w:rsidRPr="00E30833">
        <w:rPr>
          <w:highlight w:val="yellow"/>
        </w:rPr>
        <w:t>Adhesion</w:t>
      </w:r>
      <w:bookmarkEnd w:id="109"/>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0" w:name="_Toc386545845"/>
      <w:bookmarkStart w:id="111" w:name="_Toc404333695"/>
      <w:commentRangeStart w:id="112"/>
      <w:r>
        <w:t>Biomedical</w:t>
      </w:r>
      <w:bookmarkEnd w:id="110"/>
      <w:r w:rsidR="00DA49D8">
        <w:t xml:space="preserve"> Materials</w:t>
      </w:r>
      <w:commentRangeEnd w:id="112"/>
      <w:r w:rsidR="007B4C64">
        <w:rPr>
          <w:rStyle w:val="CommentReference"/>
          <w:rFonts w:asciiTheme="minorHAnsi" w:eastAsiaTheme="minorEastAsia" w:hAnsiTheme="minorHAnsi" w:cstheme="minorBidi"/>
          <w:b w:val="0"/>
          <w:bCs w:val="0"/>
          <w:smallCaps w:val="0"/>
          <w:color w:val="auto"/>
        </w:rPr>
        <w:commentReference w:id="112"/>
      </w:r>
      <w:bookmarkEnd w:id="111"/>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3" w:name="_Toc404333696"/>
      <w:r>
        <w:t>Biomaterial Requirements</w:t>
      </w:r>
      <w:bookmarkEnd w:id="113"/>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4" w:name="_Toc404333697"/>
      <w:r>
        <w:t xml:space="preserve">Current </w:t>
      </w:r>
      <w:r w:rsidR="00ED37B1">
        <w:t xml:space="preserve">Metallic </w:t>
      </w:r>
      <w:r>
        <w:t>Biomaterial</w:t>
      </w:r>
      <w:r w:rsidR="00ED37B1">
        <w:t>s</w:t>
      </w:r>
      <w:bookmarkEnd w:id="114"/>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5" w:name="_Toc404333698"/>
      <w:r>
        <w:t>Roll of Metallic Elements within the Body</w:t>
      </w:r>
      <w:bookmarkEnd w:id="115"/>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6"/>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6"/>
      <w:r w:rsidR="00696846">
        <w:rPr>
          <w:rStyle w:val="CommentReference"/>
        </w:rPr>
        <w:commentReference w:id="116"/>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7"/>
      <w:r w:rsidR="00652CF8">
        <w:t>stimulat</w:t>
      </w:r>
      <w:r w:rsidR="002E1C05">
        <w:t>ing</w:t>
      </w:r>
      <w:r w:rsidR="00652CF8">
        <w:t xml:space="preserve"> new bone</w:t>
      </w:r>
      <w:r w:rsidR="006973CB">
        <w:t xml:space="preserve"> growth</w:t>
      </w:r>
      <w:r w:rsidR="008A5A2C">
        <w:t xml:space="preserve"> </w:t>
      </w:r>
      <w:commentRangeEnd w:id="117"/>
      <w:r w:rsidR="00567AF7">
        <w:rPr>
          <w:rStyle w:val="CommentReference"/>
        </w:rPr>
        <w:commentReference w:id="117"/>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8" w:name="_Toc404333699"/>
      <w:bookmarkStart w:id="119" w:name="_Toc386545846"/>
      <w:r>
        <w:t>Degradation</w:t>
      </w:r>
      <w:r w:rsidR="003435F0">
        <w:t xml:space="preserve"> of Biomaterials</w:t>
      </w:r>
      <w:bookmarkEnd w:id="118"/>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0" w:name="_Toc404333700"/>
      <w:bookmarkEnd w:id="119"/>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0"/>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1"/>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1"/>
      <w:r w:rsidR="00FA0A18">
        <w:rPr>
          <w:rStyle w:val="CommentReference"/>
        </w:rPr>
        <w:commentReference w:id="121"/>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2" w:name="_Ref403051356"/>
            <w:r>
              <w:t>(</w:t>
            </w:r>
            <w:r w:rsidR="004315DD">
              <w:fldChar w:fldCharType="begin"/>
            </w:r>
            <w:r w:rsidR="004315DD">
              <w:instrText xml:space="preserve"> STYLEREF 1 \s </w:instrText>
            </w:r>
            <w:r w:rsidR="004315DD">
              <w:fldChar w:fldCharType="separate"/>
            </w:r>
            <w:r w:rsidR="001A6599">
              <w:rPr>
                <w:noProof/>
              </w:rPr>
              <w:t>2</w:t>
            </w:r>
            <w:r w:rsidR="004315DD">
              <w:rPr>
                <w:noProof/>
              </w:rPr>
              <w:fldChar w:fldCharType="end"/>
            </w:r>
            <w:r>
              <w:t>.</w:t>
            </w:r>
            <w:r w:rsidR="004315DD">
              <w:fldChar w:fldCharType="begin"/>
            </w:r>
            <w:r w:rsidR="004315DD">
              <w:instrText xml:space="preserve"> SEQ Equation \* ARABIC \s 1 </w:instrText>
            </w:r>
            <w:r w:rsidR="004315DD">
              <w:fldChar w:fldCharType="separate"/>
            </w:r>
            <w:r w:rsidR="001A6599">
              <w:rPr>
                <w:noProof/>
              </w:rPr>
              <w:t>4</w:t>
            </w:r>
            <w:r w:rsidR="004315DD">
              <w:rPr>
                <w:noProof/>
              </w:rPr>
              <w:fldChar w:fldCharType="end"/>
            </w:r>
            <w:r>
              <w:t>)</w:t>
            </w:r>
            <w:bookmarkEnd w:id="122"/>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3" w:name="_Ref403051953"/>
      <w:bookmarkStart w:id="124" w:name="_Toc404859231"/>
      <w:r>
        <w:t xml:space="preserve">Figure </w:t>
      </w:r>
      <w:r w:rsidR="004315DD">
        <w:fldChar w:fldCharType="begin"/>
      </w:r>
      <w:r w:rsidR="004315DD">
        <w:instrText xml:space="preserve"> SEQ Figure \* ARABIC </w:instrText>
      </w:r>
      <w:r w:rsidR="004315DD">
        <w:fldChar w:fldCharType="separate"/>
      </w:r>
      <w:r w:rsidR="001A6599">
        <w:rPr>
          <w:noProof/>
        </w:rPr>
        <w:t>11</w:t>
      </w:r>
      <w:r w:rsidR="004315DD">
        <w:rPr>
          <w:noProof/>
        </w:rPr>
        <w:fldChar w:fldCharType="end"/>
      </w:r>
      <w:bookmarkEnd w:id="123"/>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4"/>
      <w:r>
        <w:t xml:space="preserve"> </w:t>
      </w:r>
    </w:p>
    <w:p w14:paraId="4FBDB380" w14:textId="1C918CBB" w:rsidR="003435F0" w:rsidRDefault="0001563D" w:rsidP="003435F0">
      <w:pPr>
        <w:pStyle w:val="Heading4"/>
      </w:pPr>
      <w:bookmarkStart w:id="125" w:name="_Toc404333701"/>
      <w:r>
        <w:t xml:space="preserve">Mg </w:t>
      </w:r>
      <w:r w:rsidR="00155EF6">
        <w:t>Hydrogen Evolution</w:t>
      </w:r>
      <w:bookmarkEnd w:id="125"/>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6" w:name="_Ref403739162"/>
            <w:r>
              <w:t>(</w:t>
            </w:r>
            <w:r w:rsidR="004315DD">
              <w:fldChar w:fldCharType="begin"/>
            </w:r>
            <w:r w:rsidR="004315DD">
              <w:instrText xml:space="preserve"> STYLEREF 1 \s </w:instrText>
            </w:r>
            <w:r w:rsidR="004315DD">
              <w:fldChar w:fldCharType="separate"/>
            </w:r>
            <w:r w:rsidR="001A6599">
              <w:rPr>
                <w:noProof/>
              </w:rPr>
              <w:t>2</w:t>
            </w:r>
            <w:r w:rsidR="004315DD">
              <w:rPr>
                <w:noProof/>
              </w:rPr>
              <w:fldChar w:fldCharType="end"/>
            </w:r>
            <w:r>
              <w:t>.</w:t>
            </w:r>
            <w:r w:rsidR="004315DD">
              <w:fldChar w:fldCharType="begin"/>
            </w:r>
            <w:r w:rsidR="004315DD">
              <w:instrText xml:space="preserve"> SEQ Equation \* ARABIC \s 1 </w:instrText>
            </w:r>
            <w:r w:rsidR="004315DD">
              <w:fldChar w:fldCharType="separate"/>
            </w:r>
            <w:r w:rsidR="001A6599">
              <w:rPr>
                <w:noProof/>
              </w:rPr>
              <w:t>5</w:t>
            </w:r>
            <w:r w:rsidR="004315DD">
              <w:rPr>
                <w:noProof/>
              </w:rPr>
              <w:fldChar w:fldCharType="end"/>
            </w:r>
            <w:r>
              <w:t>)</w:t>
            </w:r>
            <w:bookmarkEnd w:id="12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7" w:name="_Toc404859232"/>
      <w:r>
        <w:t xml:space="preserve">Figure </w:t>
      </w:r>
      <w:r w:rsidR="004315DD">
        <w:fldChar w:fldCharType="begin"/>
      </w:r>
      <w:r w:rsidR="004315DD">
        <w:instrText xml:space="preserve"> SEQ Figure \* ARABIC </w:instrText>
      </w:r>
      <w:r w:rsidR="004315DD">
        <w:fldChar w:fldCharType="separate"/>
      </w:r>
      <w:r w:rsidR="001A6599">
        <w:rPr>
          <w:noProof/>
        </w:rPr>
        <w:t>12</w:t>
      </w:r>
      <w:r w:rsidR="004315DD">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7"/>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8" w:name="_Toc404333702"/>
      <w:r>
        <w:t>Pitting Corrosion</w:t>
      </w:r>
      <w:bookmarkEnd w:id="128"/>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9"/>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9"/>
      <w:r w:rsidR="00B5520F">
        <w:rPr>
          <w:rStyle w:val="CommentReference"/>
        </w:rPr>
        <w:commentReference w:id="129"/>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0" w:name="_Toc404333703"/>
      <w:r>
        <w:t>Anti-biotic Scaffolds</w:t>
      </w:r>
      <w:bookmarkEnd w:id="13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1" w:name="_Toc404333704"/>
      <w:commentRangeStart w:id="132"/>
      <w:r>
        <w:lastRenderedPageBreak/>
        <w:t>Methods</w:t>
      </w:r>
      <w:bookmarkEnd w:id="131"/>
      <w:commentRangeEnd w:id="132"/>
      <w:r w:rsidR="00596E58">
        <w:rPr>
          <w:rStyle w:val="CommentReference"/>
          <w:rFonts w:asciiTheme="minorHAnsi" w:eastAsiaTheme="minorEastAsia" w:hAnsiTheme="minorHAnsi" w:cstheme="minorBidi"/>
          <w:b w:val="0"/>
          <w:bCs w:val="0"/>
          <w:smallCaps w:val="0"/>
          <w:color w:val="auto"/>
        </w:rPr>
        <w:commentReference w:id="132"/>
      </w:r>
    </w:p>
    <w:p w14:paraId="3B6742DA" w14:textId="3F8CCEA5" w:rsidR="003703E9" w:rsidRDefault="006A59C4" w:rsidP="003703E9">
      <w:pPr>
        <w:pStyle w:val="Heading2"/>
      </w:pPr>
      <w:bookmarkStart w:id="133" w:name="_Toc404333705"/>
      <w:r>
        <w:t>Target</w:t>
      </w:r>
      <w:r w:rsidR="003703E9">
        <w:t xml:space="preserve"> Manufacture</w:t>
      </w:r>
      <w:bookmarkEnd w:id="13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4" w:name="_Toc404333706"/>
      <w:r>
        <w:t>Induction Furnace</w:t>
      </w:r>
      <w:bookmarkEnd w:id="13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5" w:name="_Toc404333707"/>
      <w:r>
        <w:t>Charges</w:t>
      </w:r>
      <w:r w:rsidR="00445FD0">
        <w:t xml:space="preserve"> Preparation</w:t>
      </w:r>
      <w:bookmarkEnd w:id="135"/>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6" w:name="_Toc404859233"/>
      <w:r>
        <w:t xml:space="preserve">Figure </w:t>
      </w:r>
      <w:r w:rsidR="004315DD">
        <w:fldChar w:fldCharType="begin"/>
      </w:r>
      <w:r w:rsidR="004315DD">
        <w:instrText xml:space="preserve"> SEQ Figure \* ARABIC</w:instrText>
      </w:r>
      <w:r w:rsidR="004315DD">
        <w:instrText xml:space="preserve"> </w:instrText>
      </w:r>
      <w:r w:rsidR="004315DD">
        <w:fldChar w:fldCharType="separate"/>
      </w:r>
      <w:r w:rsidR="001A6599">
        <w:rPr>
          <w:noProof/>
        </w:rPr>
        <w:t>13</w:t>
      </w:r>
      <w:r w:rsidR="004315DD">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6"/>
      <w:r>
        <w:t xml:space="preserve"> </w:t>
      </w:r>
    </w:p>
    <w:p w14:paraId="78BC8F1B" w14:textId="77777777" w:rsidR="003703E9" w:rsidRDefault="003703E9" w:rsidP="003703E9">
      <w:pPr>
        <w:pStyle w:val="Heading4"/>
      </w:pPr>
      <w:bookmarkStart w:id="137" w:name="_Toc404333708"/>
      <w:r>
        <w:t>Induction Casting of Alloys</w:t>
      </w:r>
      <w:bookmarkEnd w:id="137"/>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8" w:name="_Toc404333709"/>
      <w:r>
        <w:lastRenderedPageBreak/>
        <w:t>Shaping of Targets</w:t>
      </w:r>
      <w:bookmarkEnd w:id="13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9" w:name="_Ref404154847"/>
      <w:bookmarkStart w:id="140" w:name="_Toc404859234"/>
      <w:r>
        <w:t xml:space="preserve">Figure </w:t>
      </w:r>
      <w:r w:rsidR="004315DD">
        <w:fldChar w:fldCharType="begin"/>
      </w:r>
      <w:r w:rsidR="004315DD">
        <w:instrText xml:space="preserve"> SEQ Figure \* ARABIC </w:instrText>
      </w:r>
      <w:r w:rsidR="004315DD">
        <w:fldChar w:fldCharType="separate"/>
      </w:r>
      <w:r w:rsidR="001A6599">
        <w:rPr>
          <w:noProof/>
        </w:rPr>
        <w:t>14</w:t>
      </w:r>
      <w:r w:rsidR="004315DD">
        <w:rPr>
          <w:noProof/>
        </w:rPr>
        <w:fldChar w:fldCharType="end"/>
      </w:r>
      <w:bookmarkEnd w:id="139"/>
      <w:r>
        <w:t xml:space="preserve">: (a) </w:t>
      </w:r>
      <w:commentRangeStart w:id="141"/>
      <w:r>
        <w:t xml:space="preserve">Crucible </w:t>
      </w:r>
      <w:commentRangeEnd w:id="141"/>
      <w:r w:rsidR="00804ECF">
        <w:rPr>
          <w:rStyle w:val="CommentReference"/>
          <w:i w:val="0"/>
          <w:iCs w:val="0"/>
          <w:color w:val="auto"/>
        </w:rPr>
        <w:commentReference w:id="141"/>
      </w:r>
      <w:r>
        <w:t>for induction furnace melting of alloys, (b) cracked amorphous plate, (c) riser cut free from main casting, and (d) drilled and partly shaped target.</w:t>
      </w:r>
      <w:bookmarkEnd w:id="140"/>
    </w:p>
    <w:p w14:paraId="645C05DF" w14:textId="6F0D3120" w:rsidR="003703E9" w:rsidRDefault="00DC7BBC" w:rsidP="006A59C4">
      <w:pPr>
        <w:pStyle w:val="Heading2"/>
      </w:pPr>
      <w:bookmarkStart w:id="142" w:name="_Toc404333710"/>
      <w:r>
        <w:t xml:space="preserve">PVD via </w:t>
      </w:r>
      <w:r w:rsidR="003703E9">
        <w:t>Magnetron Sputtering</w:t>
      </w:r>
      <w:bookmarkEnd w:id="142"/>
    </w:p>
    <w:p w14:paraId="3B2ECA11" w14:textId="77777777" w:rsidR="00DC7BBC" w:rsidRDefault="00DC7BBC" w:rsidP="006A59C4">
      <w:pPr>
        <w:pStyle w:val="Heading3"/>
      </w:pPr>
      <w:bookmarkStart w:id="143" w:name="_Toc404333711"/>
      <w:r>
        <w:t>Sputtering of TFMGs and SMGs</w:t>
      </w:r>
      <w:bookmarkEnd w:id="14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4" w:name="_Toc404333712"/>
      <w:r>
        <w:t xml:space="preserve">Sputtering Methods and </w:t>
      </w:r>
      <w:r w:rsidR="00912C05">
        <w:t xml:space="preserve">Initial </w:t>
      </w:r>
      <w:r>
        <w:t>Parameters</w:t>
      </w:r>
      <w:bookmarkEnd w:id="14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5"/>
            <w:r>
              <w:t>30 – 50 W</w:t>
            </w:r>
            <w:commentRangeEnd w:id="145"/>
            <w:r>
              <w:rPr>
                <w:rStyle w:val="CommentReference"/>
              </w:rPr>
              <w:commentReference w:id="14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6" w:name="_Toc404333713"/>
      <w:r>
        <w:t xml:space="preserve">Examined </w:t>
      </w:r>
      <w:r w:rsidR="003703E9">
        <w:t>Substrates</w:t>
      </w:r>
      <w:bookmarkEnd w:id="146"/>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7" w:name="_Toc404333714"/>
      <w:r>
        <w:t>Water Soluble S</w:t>
      </w:r>
      <w:r w:rsidR="003703E9">
        <w:t>ubstrate</w:t>
      </w:r>
      <w:bookmarkEnd w:id="147"/>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8" w:name="_Toc404333715"/>
      <w:r>
        <w:t>BMG Substrate</w:t>
      </w:r>
      <w:bookmarkEnd w:id="14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9"/>
      <w:r>
        <w:t xml:space="preserve">same methods </w:t>
      </w:r>
      <w:commentRangeEnd w:id="149"/>
      <w:r w:rsidR="0002354E">
        <w:rPr>
          <w:rStyle w:val="CommentReference"/>
        </w:rPr>
        <w:commentReference w:id="149"/>
      </w:r>
      <w:r>
        <w:t xml:space="preserve">used to produce targets. </w:t>
      </w:r>
    </w:p>
    <w:p w14:paraId="3B5197DE" w14:textId="2BE5AFAC" w:rsidR="003703E9" w:rsidRDefault="00AC5969" w:rsidP="00270D6D">
      <w:pPr>
        <w:pStyle w:val="Heading3"/>
      </w:pPr>
      <w:bookmarkStart w:id="150" w:name="_Toc404333716"/>
      <w:r>
        <w:rPr>
          <w:rFonts w:eastAsia="Times New Roman"/>
          <w:lang w:eastAsia="en-AU"/>
        </w:rPr>
        <w:t>Polycaprolactone (PCL)</w:t>
      </w:r>
      <w:r>
        <w:t xml:space="preserve"> Scaffolds</w:t>
      </w:r>
      <w:bookmarkEnd w:id="150"/>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1" w:name="_Toc404333717"/>
      <w:r>
        <w:t>Film Characterisation</w:t>
      </w:r>
      <w:bookmarkEnd w:id="15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2" w:name="_Toc404333718"/>
      <w:r>
        <w:t>Physical and Chemical Properties</w:t>
      </w:r>
      <w:bookmarkEnd w:id="152"/>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3" w:name="_Toc404333719"/>
      <w:r>
        <w:t>Biocompatibility and Bioabsorption</w:t>
      </w:r>
      <w:bookmarkEnd w:id="153"/>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4" w:name="_Toc404333720"/>
      <w:r>
        <w:t>Quality of Deposition</w:t>
      </w:r>
      <w:bookmarkEnd w:id="15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5" w:name="_Toc404333721"/>
      <w:r>
        <w:lastRenderedPageBreak/>
        <w:t>Preliminary Results</w:t>
      </w:r>
      <w:bookmarkEnd w:id="155"/>
    </w:p>
    <w:p w14:paraId="22711F62" w14:textId="537530C0" w:rsidR="004F151E" w:rsidRDefault="004F151E" w:rsidP="00782FC2">
      <w:pPr>
        <w:pStyle w:val="Heading2"/>
      </w:pPr>
      <w:bookmarkStart w:id="156" w:name="_Toc404333722"/>
      <w:r>
        <w:t>Experimental Results</w:t>
      </w:r>
      <w:bookmarkEnd w:id="156"/>
    </w:p>
    <w:p w14:paraId="45B1D42A" w14:textId="09403705" w:rsidR="00BC4BDE" w:rsidRDefault="00BC4BDE" w:rsidP="00BC4BDE">
      <w:pPr>
        <w:pStyle w:val="Heading3"/>
      </w:pPr>
      <w:bookmarkStart w:id="157" w:name="_Toc404333723"/>
      <w:r>
        <w:t>Casting Challenges</w:t>
      </w:r>
      <w:r w:rsidR="00635559">
        <w:t xml:space="preserve"> and Observations</w:t>
      </w:r>
      <w:bookmarkEnd w:id="15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8" w:name="_Toc404333724"/>
      <w:r>
        <w:t>DSC Scans</w:t>
      </w:r>
      <w:bookmarkEnd w:id="158"/>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9" w:name="_Toc404333725"/>
      <w:r>
        <w:t>Target Composition</w:t>
      </w:r>
      <w:bookmarkEnd w:id="159"/>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0" w:name="_Toc404859235"/>
      <w:r>
        <w:t xml:space="preserve">Figure </w:t>
      </w:r>
      <w:r w:rsidR="004315DD">
        <w:fldChar w:fldCharType="begin"/>
      </w:r>
      <w:r w:rsidR="004315DD">
        <w:instrText xml:space="preserve"> SEQ Figure \* ARABIC </w:instrText>
      </w:r>
      <w:r w:rsidR="004315DD">
        <w:fldChar w:fldCharType="separate"/>
      </w:r>
      <w:r w:rsidR="001A6599">
        <w:rPr>
          <w:noProof/>
        </w:rPr>
        <w:t>15</w:t>
      </w:r>
      <w:r w:rsidR="004315DD">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0"/>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1"/>
      <w:r>
        <w:t>26% Zn. This is a loss of about 13% Zn, or 8 grams of the total 108 grams of alloy cast.</w:t>
      </w:r>
      <w:commentRangeEnd w:id="161"/>
      <w:r>
        <w:rPr>
          <w:rStyle w:val="CommentReference"/>
        </w:rPr>
        <w:commentReference w:id="16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2" w:name="_Toc386545850"/>
      <w:bookmarkStart w:id="163" w:name="_Toc404333726"/>
      <w:r>
        <w:lastRenderedPageBreak/>
        <w:t>References</w:t>
      </w:r>
      <w:bookmarkEnd w:id="162"/>
      <w:bookmarkEnd w:id="163"/>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4" w:name="_Toc404333727"/>
      <w:r>
        <w:lastRenderedPageBreak/>
        <w:t>Appendices</w:t>
      </w:r>
      <w:bookmarkEnd w:id="164"/>
    </w:p>
    <w:p w14:paraId="7DE9D0DE" w14:textId="303F8D61" w:rsidR="006C57DA" w:rsidRDefault="006C57DA" w:rsidP="006C57DA">
      <w:pPr>
        <w:pStyle w:val="Heading2"/>
      </w:pPr>
      <w:bookmarkStart w:id="165" w:name="_Toc404333728"/>
      <w:r>
        <w:t>Glossary</w:t>
      </w:r>
      <w:bookmarkEnd w:id="16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4315D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4315D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4315D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4315D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4315DD"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4315D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4315D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4315D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4315D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4315D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4315D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3B5F3F5" w:rsidR="00FB00B1" w:rsidRPr="006C57DA" w:rsidRDefault="004315D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9" w:author="Scott Gleason" w:date="2015-05-04T15:32:00Z" w:initials="SG">
    <w:p w14:paraId="6D2FD4BF" w14:textId="5C91ADBD" w:rsidR="001754FB" w:rsidRDefault="001754FB">
      <w:pPr>
        <w:pStyle w:val="CommentText"/>
      </w:pPr>
      <w:r>
        <w:rPr>
          <w:rStyle w:val="CommentReference"/>
        </w:rPr>
        <w:annotationRef/>
      </w:r>
      <w:r>
        <w:t>Silicon chip too!?</w:t>
      </w:r>
    </w:p>
  </w:comment>
  <w:comment w:id="14"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6F389C" w:rsidRDefault="006F389C">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B36065" w:rsidRDefault="00B36065">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9" w:author="Scott Gleason" w:date="2014-11-21T09:42:00Z" w:initials="SG">
    <w:p w14:paraId="449B3AFA" w14:textId="2F705C8E" w:rsidR="00DA409E" w:rsidRDefault="00DA409E">
      <w:pPr>
        <w:pStyle w:val="CommentText"/>
      </w:pPr>
      <w:r>
        <w:rPr>
          <w:rStyle w:val="CommentReference"/>
        </w:rPr>
        <w:annotationRef/>
      </w:r>
      <w:r>
        <w:t>Rejects heat!</w:t>
      </w:r>
    </w:p>
  </w:comment>
  <w:comment w:id="33"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5097FDF5" w14:textId="248DCD66" w:rsidR="00070001" w:rsidRDefault="00070001">
      <w:pPr>
        <w:pStyle w:val="CommentText"/>
      </w:pPr>
      <w:r>
        <w:rPr>
          <w:rStyle w:val="CommentReference"/>
        </w:rPr>
        <w:annotationRef/>
      </w:r>
      <w:r>
        <w:t xml:space="preserve">Ar is a plasma (Ar+ + e-), Ar+ collides with cathode, and releases M atoms from the target. Only a very small amount of the M atoms are plasma, thus TF is stable. </w:t>
      </w:r>
    </w:p>
    <w:p w14:paraId="0449F6CD" w14:textId="77777777" w:rsidR="00070001" w:rsidRDefault="00070001">
      <w:pPr>
        <w:pStyle w:val="CommentText"/>
      </w:pPr>
    </w:p>
    <w:p w14:paraId="6F0D7AFF" w14:textId="41898BCA" w:rsidR="00070001" w:rsidRDefault="00070001">
      <w:pPr>
        <w:pStyle w:val="CommentText"/>
      </w:pPr>
      <w:r>
        <w:t xml:space="preserve">Possible that is wrong, and TF is stable because all plasma electrons have been attracted to the positive anode… (Have to read some more to be sure). </w:t>
      </w:r>
    </w:p>
  </w:comment>
  <w:comment w:id="60"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2"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8"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9"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0"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1"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3"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4"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6"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1"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2"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7"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1"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6"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7"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8"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2"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4"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5"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7"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2"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6"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7"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1"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2"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1"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5"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49"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1"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C81BF" w14:textId="77777777" w:rsidR="004315DD" w:rsidRDefault="004315DD" w:rsidP="00693C3C">
      <w:pPr>
        <w:spacing w:after="0" w:line="240" w:lineRule="auto"/>
      </w:pPr>
      <w:r>
        <w:separator/>
      </w:r>
    </w:p>
  </w:endnote>
  <w:endnote w:type="continuationSeparator" w:id="0">
    <w:p w14:paraId="6FBEE5FC" w14:textId="77777777" w:rsidR="004315DD" w:rsidRDefault="004315D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070001">
          <w:rPr>
            <w:noProof/>
          </w:rPr>
          <w:t>9</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BA309" w14:textId="77777777" w:rsidR="004315DD" w:rsidRDefault="004315DD" w:rsidP="00693C3C">
      <w:pPr>
        <w:spacing w:after="0" w:line="240" w:lineRule="auto"/>
      </w:pPr>
      <w:r>
        <w:separator/>
      </w:r>
    </w:p>
  </w:footnote>
  <w:footnote w:type="continuationSeparator" w:id="0">
    <w:p w14:paraId="6C3663A5" w14:textId="77777777" w:rsidR="004315DD" w:rsidRDefault="004315D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5DD"/>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96E"/>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85F"/>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0E363-4F51-47CB-BB2C-66566640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38</Pages>
  <Words>34858</Words>
  <Characters>198693</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30</cp:revision>
  <cp:lastPrinted>2015-04-22T05:11:00Z</cp:lastPrinted>
  <dcterms:created xsi:type="dcterms:W3CDTF">2015-04-22T05:10:00Z</dcterms:created>
  <dcterms:modified xsi:type="dcterms:W3CDTF">2015-05-05T00:58:00Z</dcterms:modified>
</cp:coreProperties>
</file>