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Группа #1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2835"/>
            <w:vMerge w:val="restart"/>
            <w:vAlign w:val="center"/>
          </w:tcPr>
          <w:p/>
          <w:p>
            <w:pPr>
              <w:jc w:val="center"/>
            </w:pPr>
            <w:r>
              <w:t>Месяц, число</w:t>
              <w:br/>
              <w:br/>
              <w:t xml:space="preserve">\ </w:t>
              <w:br/>
              <w:br/>
              <w:t xml:space="preserve">ФИО обучающегося </w:t>
              <w:br/>
              <w:br/>
            </w:r>
          </w:p>
        </w:tc>
        <w:tc>
          <w:tcPr>
            <w:tcW w:type="dxa" w:w="12915"/>
            <w:gridSpan w:val="15"/>
          </w:tcPr>
          <w:p/>
          <w:p>
            <w:r>
              <w:t>Предмет</w:t>
            </w:r>
            <w:r>
              <w:rPr>
                <w:u w:val="single"/>
              </w:rPr>
              <w:t>Steam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textDirection w:val="btLr"/>
          </w:tcPr>
          <w:p/>
          <w:p>
            <w:r>
              <w:t>.     1.09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2.09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3.09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4.09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5.09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6.09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7.09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8.09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9.09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10.09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11.09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12.09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13.09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14.09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15.09</w:t>
              <w:br/>
            </w:r>
          </w:p>
        </w:tc>
      </w:tr>
      <w:tr>
        <w:tc>
          <w:tcPr>
            <w:tcW w:type="dxa" w:w="720"/>
          </w:tcPr>
          <w:p/>
          <w:p>
            <w:r>
              <w:t>1</w:t>
            </w:r>
          </w:p>
        </w:tc>
        <w:tc>
          <w:tcPr>
            <w:tcW w:type="dxa" w:w="720"/>
          </w:tcPr>
          <w:p/>
          <w:p>
            <w:r>
              <w:t>Евгений Евгеньев Евгеньевич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  <w:p>
            <w:r>
              <w:t>2</w:t>
            </w:r>
          </w:p>
        </w:tc>
        <w:tc>
          <w:tcPr>
            <w:tcW w:type="dxa" w:w="720"/>
          </w:tcPr>
          <w:p/>
          <w:p>
            <w:r>
              <w:t>Проректор Ректор Ректорович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  <w:p>
            <w:r>
              <w:t>3</w:t>
            </w:r>
          </w:p>
        </w:tc>
        <w:tc>
          <w:tcPr>
            <w:tcW w:type="dxa" w:w="720"/>
          </w:tcPr>
          <w:p/>
          <w:p>
            <w:r>
              <w:t>Декан Декан Деканович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sectPr w:rsidR="00FC693F" w:rsidRPr="0006063C" w:rsidSect="00034616">
      <w:pgSz w:w="15840" w:h="12240" w:orient="landscape"/>
      <w:pgMar w:top="397" w:right="680" w:bottom="144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