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5">
      <w:pPr>
        <w:pStyle w:val="4"/>
        <w:spacing w:after="0" w:line="240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Министерство образования Республики Беларусь</w:t>
      </w:r>
    </w:p>
    <w:p w14:paraId="00000006">
      <w:pPr>
        <w:pStyle w:val="4"/>
        <w:spacing w:after="0" w:line="240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Учреждение образования</w:t>
      </w:r>
    </w:p>
    <w:p w14:paraId="00000007">
      <w:pPr>
        <w:pStyle w:val="4"/>
        <w:spacing w:after="0" w:line="240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«Брестский государственный технический университет»</w:t>
      </w:r>
    </w:p>
    <w:p w14:paraId="00000008">
      <w:pPr>
        <w:pStyle w:val="4"/>
        <w:spacing w:after="0" w:line="240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Кафедра ИИТ</w:t>
      </w:r>
    </w:p>
    <w:p w14:paraId="00000009">
      <w:pPr>
        <w:pStyle w:val="4"/>
        <w:spacing w:after="240" w:line="240" w:lineRule="auto"/>
      </w:pP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</w:p>
    <w:p w14:paraId="0000000A">
      <w:pPr>
        <w:pStyle w:val="4"/>
        <w:spacing w:after="0" w:line="240" w:lineRule="auto"/>
        <w:jc w:val="center"/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Лабораторная работа №3</w:t>
      </w:r>
    </w:p>
    <w:p w14:paraId="0000000B">
      <w:pPr>
        <w:pStyle w:val="4"/>
        <w:spacing w:after="0" w:line="240" w:lineRule="auto"/>
        <w:jc w:val="center"/>
      </w:pPr>
      <w:r>
        <w:rPr>
          <w:rFonts w:ascii="Times New Roman" w:hAnsi="Times New Roman"/>
          <w:bCs/>
          <w:color w:val="000000"/>
          <w:sz w:val="28"/>
          <w:szCs w:val="28"/>
        </w:rPr>
        <w:t>По дисциплине: «Модели решения задач в интеллектуальных системах»</w:t>
      </w:r>
    </w:p>
    <w:p w14:paraId="0000000C">
      <w:pPr>
        <w:pStyle w:val="4"/>
        <w:spacing w:after="0"/>
        <w:jc w:val="center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Тема: «Многослойный персептрон для XOR с ReLU на скрытых слоях: сравнение активационных функций»</w:t>
      </w:r>
    </w:p>
    <w:p w14:paraId="0000000D">
      <w:pPr>
        <w:pStyle w:val="4"/>
        <w:spacing w:after="240" w:line="240" w:lineRule="auto"/>
      </w:pPr>
      <w:r>
        <w:rPr>
          <w:rFonts w:ascii="Times New Roman" w:hAnsi="Times New Roman"/>
          <w:b/>
          <w:bCs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</w:p>
    <w:p w14:paraId="0000000E">
      <w:pPr>
        <w:pStyle w:val="4"/>
        <w:spacing w:after="0" w:line="240" w:lineRule="auto"/>
        <w:ind w:left="7920"/>
        <w:jc w:val="right"/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Выполнил:</w:t>
      </w:r>
    </w:p>
    <w:p w14:paraId="0000000F">
      <w:pPr>
        <w:pStyle w:val="4"/>
        <w:spacing w:after="0" w:line="240" w:lineRule="auto"/>
        <w:ind w:left="7920"/>
        <w:jc w:val="right"/>
      </w:pPr>
      <w:r>
        <w:rPr>
          <w:rFonts w:ascii="Times New Roman" w:hAnsi="Times New Roman"/>
          <w:color w:val="000000"/>
          <w:sz w:val="28"/>
          <w:szCs w:val="28"/>
        </w:rPr>
        <w:t>Студент 4 курса </w:t>
      </w:r>
    </w:p>
    <w:p w14:paraId="00000010">
      <w:pPr>
        <w:pStyle w:val="4"/>
        <w:spacing w:after="0" w:line="240" w:lineRule="auto"/>
        <w:ind w:left="7920"/>
        <w:jc w:val="right"/>
      </w:pPr>
      <w:r>
        <w:rPr>
          <w:rFonts w:ascii="Times New Roman" w:hAnsi="Times New Roman"/>
          <w:color w:val="000000"/>
          <w:sz w:val="28"/>
          <w:szCs w:val="28"/>
        </w:rPr>
        <w:t>Группы ИИ-25</w:t>
      </w:r>
    </w:p>
    <w:p w14:paraId="00000011">
      <w:pPr>
        <w:pStyle w:val="4"/>
        <w:spacing w:after="0" w:line="240" w:lineRule="auto"/>
        <w:ind w:left="7920"/>
        <w:jc w:val="right"/>
      </w:pPr>
      <w:r>
        <w:rPr>
          <w:rFonts w:ascii="Times New Roman" w:hAnsi="Times New Roman"/>
          <w:color w:val="000000"/>
          <w:sz w:val="28"/>
          <w:szCs w:val="28"/>
          <w:lang w:val="ru-RU"/>
        </w:rPr>
        <w:t>Андреюк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М</w:t>
      </w:r>
      <w:r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О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00000012">
      <w:pPr>
        <w:pStyle w:val="4"/>
        <w:spacing w:after="0" w:line="240" w:lineRule="auto"/>
        <w:ind w:left="7920"/>
        <w:jc w:val="right"/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Проверила:</w:t>
      </w:r>
    </w:p>
    <w:p w14:paraId="00000013">
      <w:pPr>
        <w:pStyle w:val="4"/>
        <w:spacing w:after="0" w:line="240" w:lineRule="auto"/>
        <w:ind w:left="7920"/>
        <w:jc w:val="right"/>
      </w:pPr>
      <w:r>
        <w:rPr>
          <w:rFonts w:ascii="Times New Roman" w:hAnsi="Times New Roman"/>
          <w:color w:val="000000"/>
          <w:sz w:val="28"/>
          <w:szCs w:val="28"/>
        </w:rPr>
        <w:t>Андренко К.В.</w:t>
      </w:r>
    </w:p>
    <w:p w14:paraId="00000014">
      <w:pPr>
        <w:pStyle w:val="4"/>
        <w:spacing w:after="240" w:line="240" w:lineRule="auto"/>
      </w:pP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</w:p>
    <w:p w14:paraId="00000015">
      <w:pPr>
        <w:pStyle w:val="4"/>
        <w:spacing w:after="240" w:line="240" w:lineRule="auto"/>
        <w:rPr>
          <w:rFonts w:ascii="Times New Roman" w:hAnsi="Times New Roman"/>
          <w:sz w:val="28"/>
          <w:szCs w:val="28"/>
        </w:rPr>
      </w:pPr>
    </w:p>
    <w:p w14:paraId="00000016">
      <w:pPr>
        <w:pStyle w:val="4"/>
        <w:spacing w:after="240" w:line="240" w:lineRule="auto"/>
        <w:rPr>
          <w:rFonts w:ascii="Times New Roman" w:hAnsi="Times New Roman"/>
          <w:sz w:val="28"/>
          <w:szCs w:val="28"/>
        </w:rPr>
      </w:pPr>
    </w:p>
    <w:p w14:paraId="00000017">
      <w:pPr>
        <w:pStyle w:val="4"/>
        <w:spacing w:after="240" w:line="240" w:lineRule="auto"/>
        <w:rPr>
          <w:rFonts w:ascii="Times New Roman" w:hAnsi="Times New Roman"/>
          <w:sz w:val="28"/>
          <w:szCs w:val="28"/>
        </w:rPr>
      </w:pPr>
    </w:p>
    <w:p w14:paraId="00000018">
      <w:pPr>
        <w:pStyle w:val="4"/>
        <w:spacing w:after="0" w:line="240" w:lineRule="auto"/>
        <w:jc w:val="center"/>
        <w:sectPr>
          <w:pgSz w:w="11906" w:h="16838"/>
          <w:pgMar w:top="720" w:right="720" w:bottom="720" w:left="720" w:header="720" w:footer="720" w:gutter="0"/>
          <w:cols w:space="720" w:num="1"/>
        </w:sectPr>
      </w:pPr>
      <w:r>
        <w:rPr>
          <w:rFonts w:ascii="Times New Roman" w:hAnsi="Times New Roman"/>
          <w:color w:val="000000"/>
          <w:sz w:val="28"/>
          <w:szCs w:val="28"/>
        </w:rPr>
        <w:t>Брест 2026</w:t>
      </w: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ind w:left="0" w:right="0" w:firstLine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Цель </w:t>
      </w: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работы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ru-RU"/>
        </w:rPr>
        <w:t>н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en-US"/>
        </w:rPr>
        <w:t xml:space="preserve">а основе многослойного персептрона архитектуры 2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–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en-US"/>
        </w:rPr>
        <w:t xml:space="preserve"> 2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–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en-US"/>
        </w:rPr>
        <w:t xml:space="preserve"> 1 из ЛР №2, исследовать влияние активационной функции ReLU (Rectified Linear Unit) на скрытых слоях. Провести сравнительный анализ обучения сети с функцией активации Сигмоида (базовая конфигурация) и ReLU (новая конфигурация) по скорости сходимости, качеству обучения, форме разделяющей поверхности и устойчивости к инициализации весов.</w:t>
      </w:r>
    </w:p>
    <w:p w14:paraId="00000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100" w:after="0" w:line="288" w:lineRule="auto"/>
        <w:ind w:right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Задание:</w:t>
      </w:r>
    </w:p>
    <w:p w14:paraId="0000001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Взять за основу код многослойного персептрона 2 – 2 – 1 с функцией потерь BCE из ЛР №2.</w:t>
      </w:r>
    </w:p>
    <w:p w14:paraId="0000001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Реализовать активационную функцию ReLU на скрытом слое и осуществить корректное обратное распространение ошибки для ReLU. На выходном слое оставить Сигмоиду.</w:t>
      </w:r>
    </w:p>
    <w:p w14:paraId="0000001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Обучить сеть на полной таблице истинности в двух конфигурациях:</w:t>
      </w:r>
    </w:p>
    <w:p w14:paraId="0000001E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к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онфигурация А (базовая): MLP 2 – 2 – 1, Сигмоида на всех слоях, BCE, нормализованные целевые значения (0/1);</w:t>
      </w:r>
    </w:p>
    <w:p w14:paraId="0000001F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к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онфигурация В (новая): MLP 2 – 2 – 1, ReLU на скрытом слое, Сигмоида на выходном, BCE, нормализованные (0/1).</w:t>
      </w:r>
    </w:p>
    <w:p w14:paraId="0000002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Критерий остановки для обеих конфигураций: суммарная ошибка Es ≤ Ee (как в ЛР №2).</w:t>
      </w:r>
    </w:p>
    <w:p w14:paraId="0000002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Для каждой конфигурации зафиксировать:</w:t>
      </w:r>
    </w:p>
    <w:p w14:paraId="00000022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к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оличество эпох до критерия остановки;</w:t>
      </w:r>
    </w:p>
    <w:p w14:paraId="00000023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и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тоговую суммарную ошибку и accuracy;</w:t>
      </w:r>
    </w:p>
    <w:p w14:paraId="00000024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с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реднюю абсолютную ошибку в исходной шкале [c0; c1].</w:t>
      </w:r>
    </w:p>
    <w:p w14:paraId="0000002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Провести не менее 5 запусков обучения для каждой конфигурации с разными seed и сравнить устойчивость.</w:t>
      </w:r>
    </w:p>
    <w:p w14:paraId="0000002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Построить графики:</w:t>
      </w:r>
    </w:p>
    <w:p w14:paraId="00000027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г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рафик сходимости (суммарная ошибка Es от эпохи) для обеих конфигураций на одних осях;</w:t>
      </w:r>
    </w:p>
    <w:p w14:paraId="00000028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д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иаграмма разброса числа эпох по 5 запускам (столбики) для конфигурации А и В.</w:t>
      </w:r>
    </w:p>
    <w:p w14:paraId="0000002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Визуализация разделяющей поверхности:</w:t>
      </w:r>
    </w:p>
    <w:p w14:paraId="0000002A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д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ля представительного экземпляра каждой конфигурации построить карту (heatmap) выходного значения сети на плоскости (A, B) ∈ [−10; 10]² с наложением 4 точек обучающей выборки.</w:t>
      </w:r>
    </w:p>
    <w:p w14:paraId="0000002B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о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писать, как ReLU изменяет форму разделяющей поверхности (кусочно-линейные границы vs гладкие).</w:t>
      </w:r>
    </w:p>
    <w:p w14:paraId="0000002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Реализовать режим функционирования сети:</w:t>
      </w:r>
    </w:p>
    <w:p w14:paraId="0000002D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п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ользователь вводит (A, B) из [−10; 10].</w:t>
      </w:r>
    </w:p>
    <w:p w14:paraId="0000002E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с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еть выводит: выход в нормализованной шкале, выход в исходной шкале [c0; c1], класс.</w:t>
      </w:r>
    </w:p>
    <w:p w14:paraId="0000002F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п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родемонстрировать на 4 обучающих примерах + 2 – 3 дополнительных парах.</w:t>
      </w:r>
    </w:p>
    <w:p w14:paraId="0000003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Создать таблицу сравнения (статистика по 5 запускам, MAE для обеих конфигураций).</w:t>
      </w:r>
    </w:p>
    <w:p w14:paraId="0000003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Вывод: ответить на все вопросы и провести анализ результатов.</w:t>
      </w:r>
    </w:p>
    <w:p w14:paraId="000000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100" w:after="0" w:line="288" w:lineRule="auto"/>
        <w:ind w:right="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</w:pPr>
    </w:p>
    <w:p w14:paraId="000000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100" w:after="0" w:line="288" w:lineRule="auto"/>
        <w:ind w:right="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Требования к реализации:</w:t>
      </w:r>
    </w:p>
    <w:p w14:paraId="00000034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ru-RU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активационные функции: Сигмоида и ReLU;</w:t>
      </w:r>
    </w:p>
    <w:p w14:paraId="00000035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ru-RU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веса инициализируются случайными малыми значениями;</w:t>
      </w:r>
    </w:p>
    <w:p w14:paraId="00000036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ru-RU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обучение: метод обратного распространения в онлайн-режиме;</w:t>
      </w:r>
    </w:p>
    <w:p w14:paraId="00000037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ru-RU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критерий остановки: Es ≤ Ee или максимум эпох;</w:t>
      </w:r>
    </w:p>
    <w:p w14:paraId="00000038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ru-RU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допускается: NumPy, Matplotlib;</w:t>
      </w:r>
    </w:p>
    <w:p w14:paraId="00000039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запрещено: scikit-learn, PyTorch, TensorFlow и т.п.</w:t>
      </w:r>
    </w:p>
    <w:p w14:paraId="000000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0" w:after="0" w:line="288" w:lineRule="auto"/>
        <w:ind w:right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drawing>
          <wp:inline distT="0" distB="0" distL="114300" distR="114300">
            <wp:extent cx="4016375" cy="1842135"/>
            <wp:effectExtent l="0" t="0" r="6985" b="19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6375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100" w:after="0" w:line="288" w:lineRule="auto"/>
        <w:ind w:right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4"/>
          <w:lang w:val="ru-RU"/>
        </w:rPr>
        <w:t>Ход работы:</w:t>
      </w:r>
    </w:p>
    <w:p w14:paraId="000000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100" w:after="0" w:line="288" w:lineRule="auto"/>
        <w:ind w:right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Основа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–</w:t>
      </w: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 к</w:t>
      </w:r>
      <w:r>
        <w:rPr>
          <w:rFonts w:ascii="Times New Roman" w:hAnsi="Times New Roman" w:cs="Times New Roman"/>
          <w:b/>
          <w:bCs/>
          <w:sz w:val="26"/>
          <w:szCs w:val="26"/>
        </w:rPr>
        <w:t>од MLP 2-2-1 с BCE из ЛР№2</w:t>
      </w:r>
    </w:p>
    <w:p w14:paraId="000000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0" w:after="0" w:line="288" w:lineRule="auto"/>
        <w:ind w:right="0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  <w:t xml:space="preserve">За основу взят код из ЛР2: архитектура 2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–</w:t>
      </w:r>
      <w:r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  <w:t xml:space="preserve"> 2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–</w:t>
      </w:r>
      <w:r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  <w:t xml:space="preserve"> 1, сигмоида на выходе, функция потерь BCE, нормализация целей (y-c0)/(c1-c0). Онлайн-обучение, критерий остановки Es ≤ Ee = 0.01 сохранены без изменений.</w:t>
      </w:r>
    </w:p>
    <w:p w14:paraId="0000003E">
      <w:pPr>
        <w:pStyle w:val="69"/>
        <w:spacing w:before="100" w:after="0" w:line="288" w:lineRule="auto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>2. Реализация ReLU на скрытом слое и корректный backprop</w:t>
      </w:r>
    </w:p>
    <w:p w14:paraId="0000003F">
      <w:pPr>
        <w:pStyle w:val="69"/>
        <w:spacing w:after="120" w:line="288" w:lineRule="auto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>Добавлена функция активации:</w:t>
      </w:r>
    </w:p>
    <w:p w14:paraId="00000040">
      <w:pPr>
        <w:pStyle w:val="69"/>
        <w:spacing w:after="120" w:line="288" w:lineRule="auto"/>
        <w:jc w:val="center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drawing>
          <wp:inline distT="0" distB="0" distL="114300" distR="114300">
            <wp:extent cx="5196840" cy="8197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1">
      <w:pPr>
        <w:pStyle w:val="69"/>
        <w:spacing w:after="0" w:line="288" w:lineRule="auto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>Ключевой момент корректности: производная ReLU берётся от предактивации z (значения до применения функции активации), а не от уже активированного h = ReLU(z). Это принципиально: для сигмоиды производная выражается через сам выход (h(1-h)), а для ReLU – только через знак входа z (при h=0 не всегда понятно, был ли вход ровно 0 или отрицательным, если судить по h; по z – однозначно).</w:t>
      </w:r>
    </w:p>
    <w:p w14:paraId="00000042">
      <w:pPr>
        <w:pStyle w:val="69"/>
        <w:spacing w:before="100" w:after="0" w:line="288" w:lineRule="auto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  <w:lang w:val="en-US"/>
        </w:rPr>
        <w:t>3. Обучение в двух конфигурациях</w:t>
      </w:r>
    </w:p>
    <w:p w14:paraId="00000043">
      <w:pPr>
        <w:pStyle w:val="69"/>
        <w:numPr>
          <w:ilvl w:val="0"/>
          <w:numId w:val="8"/>
        </w:numPr>
        <w:spacing w:after="0" w:line="288" w:lineRule="auto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  <w:lang w:val="ru-RU"/>
        </w:rPr>
        <w:t>к</w:t>
      </w:r>
      <w:r>
        <w:rPr>
          <w:rFonts w:ascii="Times New Roman" w:hAnsi="Times New Roman" w:cs="Times New Roman"/>
          <w:b/>
          <w:bCs/>
          <w:color w:val="2E2C2F"/>
          <w:sz w:val="26"/>
          <w:szCs w:val="26"/>
          <w:lang w:val="en-US"/>
        </w:rPr>
        <w:t>онфигурация А (базовая):</w:t>
      </w: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  <w:lang w:val="en-US"/>
        </w:rPr>
        <w:t xml:space="preserve"> сигмоида на скрытом и выходном слоях, BCE, нормализованные цели (0/1);</w:t>
      </w:r>
    </w:p>
    <w:p w14:paraId="00000044">
      <w:pPr>
        <w:pStyle w:val="69"/>
        <w:numPr>
          <w:ilvl w:val="0"/>
          <w:numId w:val="8"/>
        </w:numPr>
        <w:spacing w:after="0" w:line="288" w:lineRule="auto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  <w:lang w:val="ru-RU"/>
        </w:rPr>
        <w:t>к</w:t>
      </w:r>
      <w:r>
        <w:rPr>
          <w:rFonts w:ascii="Times New Roman" w:hAnsi="Times New Roman" w:cs="Times New Roman"/>
          <w:b/>
          <w:bCs/>
          <w:color w:val="2E2C2F"/>
          <w:sz w:val="26"/>
          <w:szCs w:val="26"/>
          <w:lang w:val="en-US"/>
        </w:rPr>
        <w:t>онфигурация В (новая):</w:t>
      </w: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  <w:lang w:val="en-US"/>
        </w:rPr>
        <w:t xml:space="preserve"> ReLU на скрытом слое, сигмоида на выходном, BCE, нормализованные цели (0/1).</w:t>
      </w:r>
    </w:p>
    <w:p w14:paraId="00000045">
      <w:pPr>
        <w:pStyle w:val="69"/>
        <w:spacing w:before="100"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>4. Критерий остановки</w:t>
      </w:r>
    </w:p>
    <w:p w14:paraId="00000046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>Одинаков для обеих конфигураций: Es ≤ Ee = 0.01 (как в ЛР2), либо maxepoch = 5000.</w:t>
      </w:r>
    </w:p>
    <w:p w14:paraId="00000047">
      <w:pPr>
        <w:pStyle w:val="69"/>
        <w:spacing w:before="100"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</w:p>
    <w:p w14:paraId="00000048">
      <w:pPr>
        <w:pStyle w:val="69"/>
        <w:spacing w:before="100"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</w:p>
    <w:p w14:paraId="00000105">
      <w:pPr>
        <w:pStyle w:val="69"/>
        <w:spacing w:before="100"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2E2C2F"/>
          <w:sz w:val="26"/>
          <w:szCs w:val="26"/>
          <w:lang w:val="ru-RU"/>
        </w:rPr>
        <w:t>5</w:t>
      </w:r>
      <w:r>
        <w:rPr>
          <w:rFonts w:ascii="Times New Roman" w:hAnsi="Times New Roman" w:cs="Times New Roman"/>
          <w:b/>
          <w:bCs/>
          <w:color w:val="2E2C2F"/>
          <w:sz w:val="26"/>
          <w:szCs w:val="26"/>
          <w:lang w:val="en-US"/>
        </w:rPr>
        <w:t xml:space="preserve">. </w:t>
      </w:r>
      <w:r>
        <w:rPr>
          <w:rFonts w:ascii="Times New Roman" w:hAnsi="Times New Roman" w:cs="Times New Roman"/>
          <w:b/>
          <w:bCs/>
          <w:color w:val="2E2C2F"/>
          <w:sz w:val="26"/>
          <w:szCs w:val="26"/>
          <w:lang w:val="ru-RU"/>
        </w:rPr>
        <w:t>Вопросы</w:t>
      </w:r>
    </w:p>
    <w:p w14:paraId="00000106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>1. Какая активация обеспечила более быструю/устойчивую сходимость?</w:t>
      </w:r>
    </w:p>
    <w:p w14:paraId="00000107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>По скорости – однозначно ReLU: когда сходится, делает это за ~290–300 эпох против ~2100–2250 у Sigmoid, то есть почти в 7 раз быстрее (отсутствие насыщения градиента на положительной полуоси ReLU даёт намного более сильный сигнал обучения). Но по устойчивости – наоборот, выигрывает Sigmoid: она сошлась во всех 5 запусках, а ReLU – только в 3 из 5, причём два незавершённых случая – это не медленная сходимость, а настоящий устойчивый тупик (проверено увеличением числа эпох в 10 раз – результат не изменился). Таким образом, у ReLU есть выигрыш по скорости ценой проигрыша по надёжности.</w:t>
      </w:r>
    </w:p>
    <w:p w14:paraId="00000108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>2. Как отличается форма разделяющей поверхности? Наблюдаются ли ожидаемые кусочно-линейные границы у ReLU?</w:t>
      </w:r>
    </w:p>
    <w:p w14:paraId="00000109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>Да, наблюдаются отчётливо: граница Sigmoid – гладкая, плавно изгибающаяся линия без изломов; граница ReLU – состоит из прямолинейных сегментов с заметными изломами в точках смены активных/неактивных нейронов. Это прямое следствие того, что ReLU кусочно-линейна, а сигмоида – гладкая нелинейная функция.</w:t>
      </w:r>
    </w:p>
    <w:p w14:paraId="0000010A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>3. Почему ReLU часто предпочитают Сигмоиде в глубоких сетях? Подтверждается ли это на XOR?</w:t>
      </w:r>
    </w:p>
    <w:p w14:paraId="0000010B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>ReLU предпочитают, потому что на положительной полуоси её производная константна и равна 1 – градиент не затухает при прохождении через много слоёв (в отличие от сигмоиды, чья производная h(1-h) максимум 0.25 и быстро обнуляется при насыщении, что в глубоких сетях вызывает затухающий градиент). На нашей неглубокой сети (один скрытый слой) это преимущество в скорости действительно подтвердилось (291 эпоха против 2150), но у ReLU проявился и характерный для неё недостаток – умирающие нейроны, которых у сигмоиды в принципе не бывает (сигмоида никогда не выдаёт производную, равную нулю).</w:t>
      </w:r>
    </w:p>
    <w:p w14:paraId="0000010C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>4. Изменилась ли способность сети решать XOR при переходе на ReLU?</w:t>
      </w:r>
    </w:p>
    <w:p w14:paraId="0000010D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>Принципиально нет – обе конфигурации способны полностью решить задачу (accuracy=1.0) при удачной инициализации, поскольку архитектура с одним скрытым слоем из двух нейронов в обоих случаях формирует нелинейную границу, достаточную для XOR. Но на практике вероятность успеха ниже у ReLU: 3 успешных запуска из 5 против 5 из 5 у Sigmoid.</w:t>
      </w:r>
    </w:p>
    <w:p w14:paraId="0000010E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>5. Есть ли случаи «мёртвых нейронов» при ReLU? Как это повлияло на обучение?</w:t>
      </w:r>
    </w:p>
    <w:p w14:paraId="0000010F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>Да, зафиксирован явный случай: при seed = 5 один из двух скрытых нейронов выдаёт ноль на всех 4 обучающих примерах, то есть он «умер» на раннем этапе обучения (попал в область, где предактивация отрицательна для всех примеров выборки) и больше никогда не получает ненулевой градиент. В результате сеть фактически пытается решить XOR одним нейроном вместо двух, что невозможно – отсюда accuracy = 0.75 и застревание ошибки на ~2.09 даже после 50000 эпох. При seed = 1 классического мёртвого нейрона нет, но сеть всё равно попадает в похожий по сути тупик – неудачную конфигурацию, не позволяющую корректно разделить все 4 точки.</w:t>
      </w:r>
    </w:p>
    <w:p w14:paraId="00000110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>6. Как выбор активации соотносится с необходимостью многослойной архитектуры для XOR?</w:t>
      </w:r>
    </w:p>
    <w:p w14:paraId="00000111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>Никак не связан напрямую – необходимость скрытого слоя определяется линейной неразделимостью XOR и не зависит от того, какая активация на этом слое стоит. И Sigmoid, и ReLU на одном скрытом слое способны (при удачной инициализации) дать нелинейное разбиение плоскости, которого не может дать однослойный персептрон; разница активаций влияет только на скорость и устойчивость обучения, но не на принципиальную достижимость решения.</w:t>
      </w:r>
    </w:p>
    <w:p w14:paraId="00000112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</w:p>
    <w:p w14:paraId="00000113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>7. Что показывает визуализация для обеих конфигураций? Совпадает ли граница с ожидаемой для XOR?</w:t>
      </w:r>
    </w:p>
    <w:p w14:paraId="00000114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>Для обеих конфигураций граница проходит двумя параллельными диагоналями, разделяющими пары (−9,−9)/(6,6) и (−9,6)/(6,−9) – это в точности ожидаемая для XOR форма (пересечение двух полуплоскостей, формируемых скрытым слоем), совпадающая с результатами ЛР2. Отличие – только в «гладкости» этой границы: у Sigmoid она плавная, у ReLU – кусочно-линейная с видимыми изломами.</w:t>
      </w:r>
    </w:p>
    <w:p w14:paraId="00000115">
      <w:pPr>
        <w:pStyle w:val="69"/>
        <w:spacing w:before="100"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>12. Результат работы программы</w:t>
      </w:r>
    </w:p>
    <w:p w14:paraId="00000116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</w:p>
    <w:p w14:paraId="00000117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</w:p>
    <w:p w14:paraId="00000118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</w:p>
    <w:p w14:paraId="00000119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</w:p>
    <w:p w14:paraId="0000011A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</w:p>
    <w:p w14:paraId="0000011B">
      <w:pPr>
        <w:pStyle w:val="69"/>
        <w:spacing w:after="0" w:line="288" w:lineRule="auto"/>
        <w:ind w:right="0"/>
        <w:jc w:val="center"/>
        <w:rPr>
          <w:rFonts w:hint="default" w:ascii="Times New Roman" w:hAnsi="Times New Roman" w:cs="Times New Roman"/>
          <w:b/>
          <w:bCs/>
          <w:color w:val="2E2C2F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/>
          <w:bCs/>
          <w:color w:val="2E2C2F"/>
          <w:sz w:val="26"/>
          <w:szCs w:val="26"/>
          <w:lang w:val="ru-RU"/>
        </w:rPr>
        <w:drawing>
          <wp:inline distT="0" distB="0" distL="114300" distR="114300">
            <wp:extent cx="6640830" cy="2846070"/>
            <wp:effectExtent l="0" t="0" r="3810" b="3810"/>
            <wp:docPr id="2" name="Изображение 2" descr="plot_surf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plot_surfa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1C">
      <w:pPr>
        <w:pStyle w:val="69"/>
        <w:spacing w:after="0" w:line="288" w:lineRule="auto"/>
        <w:ind w:right="0"/>
        <w:jc w:val="center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</w:p>
    <w:p w14:paraId="0000011D">
      <w:pPr>
        <w:pStyle w:val="69"/>
        <w:spacing w:after="0" w:line="288" w:lineRule="auto"/>
        <w:ind w:right="0"/>
        <w:jc w:val="center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</w:p>
    <w:p w14:paraId="0000011E">
      <w:pPr>
        <w:pStyle w:val="69"/>
        <w:spacing w:after="0" w:line="288" w:lineRule="auto"/>
        <w:ind w:right="0"/>
        <w:jc w:val="center"/>
        <w:rPr>
          <w:rFonts w:hint="default" w:ascii="Times New Roman" w:hAnsi="Times New Roman" w:cs="Times New Roman"/>
          <w:b/>
          <w:bCs/>
          <w:color w:val="2E2C2F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/>
          <w:bCs/>
          <w:color w:val="2E2C2F"/>
          <w:sz w:val="26"/>
          <w:szCs w:val="26"/>
          <w:lang w:val="ru-RU"/>
        </w:rPr>
        <w:drawing>
          <wp:inline distT="0" distB="0" distL="114300" distR="114300">
            <wp:extent cx="5394960" cy="3596640"/>
            <wp:effectExtent l="0" t="0" r="0" b="0"/>
            <wp:docPr id="3" name="Изображение 3" descr="plot_m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plot_ma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8F65">
      <w:pPr>
        <w:pStyle w:val="69"/>
        <w:spacing w:after="0" w:line="288" w:lineRule="auto"/>
        <w:ind w:right="0"/>
        <w:jc w:val="center"/>
        <w:rPr>
          <w:rFonts w:hint="default" w:ascii="Times New Roman" w:hAnsi="Times New Roman" w:cs="Times New Roman"/>
          <w:b/>
          <w:bCs/>
          <w:color w:val="2E2C2F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/>
          <w:bCs/>
          <w:color w:val="2E2C2F"/>
          <w:sz w:val="26"/>
          <w:szCs w:val="26"/>
          <w:lang w:val="ru-RU"/>
        </w:rPr>
        <w:drawing>
          <wp:inline distT="0" distB="0" distL="114300" distR="114300">
            <wp:extent cx="5494020" cy="3662680"/>
            <wp:effectExtent l="0" t="0" r="7620" b="10160"/>
            <wp:docPr id="4" name="Изображение 4" descr="plot_epoc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plot_epoch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AE01">
      <w:pPr>
        <w:pStyle w:val="69"/>
        <w:spacing w:after="0" w:line="288" w:lineRule="auto"/>
        <w:ind w:right="0"/>
        <w:jc w:val="center"/>
        <w:rPr>
          <w:rFonts w:hint="default" w:ascii="Times New Roman" w:hAnsi="Times New Roman" w:cs="Times New Roman"/>
          <w:b/>
          <w:bCs/>
          <w:color w:val="2E2C2F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/>
          <w:bCs/>
          <w:color w:val="2E2C2F"/>
          <w:sz w:val="26"/>
          <w:szCs w:val="26"/>
          <w:lang w:val="ru-RU"/>
        </w:rPr>
        <w:drawing>
          <wp:inline distT="0" distB="0" distL="114300" distR="114300">
            <wp:extent cx="4784725" cy="3189605"/>
            <wp:effectExtent l="0" t="0" r="635" b="10795"/>
            <wp:docPr id="5" name="Изображение 5" descr="plot_converg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plot_convergenc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472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1F">
      <w:pPr>
        <w:pStyle w:val="69"/>
        <w:spacing w:after="0" w:line="288" w:lineRule="auto"/>
        <w:ind w:right="0"/>
        <w:jc w:val="center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</w:p>
    <w:p w14:paraId="00000120">
      <w:pPr>
        <w:pStyle w:val="69"/>
        <w:spacing w:after="0" w:line="288" w:lineRule="auto"/>
        <w:ind w:right="0"/>
        <w:jc w:val="center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</w:p>
    <w:p w14:paraId="604E222F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>Лабораторная работа 3: MLP 2-2-1, XOR, Sigmoid и ReLU</w:t>
      </w:r>
    </w:p>
    <w:p w14:paraId="63561CC8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>Вариант 1: c0 = 0, c1 = -6</w:t>
      </w:r>
    </w:p>
    <w:p w14:paraId="0ACFFDED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</w:p>
    <w:p w14:paraId="02A4ABD3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</w:p>
    <w:p w14:paraId="5AC8267F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>Конфигурация A (Sigmoid, BCE)</w:t>
      </w:r>
    </w:p>
    <w:p w14:paraId="2A3EB8B9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Seed |    Эпохи |      Итог.Es |    Acc |      MAE</w:t>
      </w:r>
    </w:p>
    <w:p w14:paraId="09E44054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   1 |   200000 |     2.152052 |   0.75 |   1.5000</w:t>
      </w:r>
    </w:p>
    <w:p w14:paraId="12E16A54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   7 |      659 |     0.009990 |   1.00 |   0.0149</w:t>
      </w:r>
    </w:p>
    <w:p w14:paraId="0F98B5F1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  21 |      719 |     0.009995 |   1.00 |   0.0149</w:t>
      </w:r>
    </w:p>
    <w:p w14:paraId="0D2A09D4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  42 |      716 |     0.009981 |   1.00 |   0.0149</w:t>
      </w:r>
    </w:p>
    <w:p w14:paraId="022BADDF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 123 |      784 |     0.009999 |   1.00 |   0.0149</w:t>
      </w:r>
    </w:p>
    <w:p w14:paraId="4B239661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</w:p>
    <w:p w14:paraId="60BBBF28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>Конфигурация B (ReLU, BCE)</w:t>
      </w:r>
    </w:p>
    <w:p w14:paraId="0C7EF4F4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Seed |    Эпохи |      Итог.Es |    Acc |      MAE</w:t>
      </w:r>
    </w:p>
    <w:p w14:paraId="43383A30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   1 |     3179 |     0.009994 |   1.00 |   0.0149</w:t>
      </w:r>
    </w:p>
    <w:p w14:paraId="272D6C87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   7 |     2467 |     0.009999 |   1.00 |   0.0150</w:t>
      </w:r>
    </w:p>
    <w:p w14:paraId="539C2BE1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  21 |   200000 |     1.476969 |   0.50 |   1.5549</w:t>
      </w:r>
    </w:p>
    <w:p w14:paraId="32E19B94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  42 |     2769 |     0.009990 |   1.00 |   0.0149</w:t>
      </w:r>
    </w:p>
    <w:p w14:paraId="3123E633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 123 |    80453 |     0.010000 |   1.00 |   0.0150</w:t>
      </w:r>
    </w:p>
    <w:p w14:paraId="25FCE705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</w:p>
    <w:p w14:paraId="06161736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>Устойчивость сходимости, 5 запусков</w:t>
      </w:r>
    </w:p>
    <w:p w14:paraId="3BB2D3DC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>A (Sigmoid): сошлось 4/5, эпохи [659..784], mean=719.5, std=44.3</w:t>
      </w:r>
    </w:p>
    <w:p w14:paraId="1F2A5580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>B (ReLU): сошлось 4/5, эпохи [2467..80453], mean=22217.0, std=33623.5</w:t>
      </w:r>
    </w:p>
    <w:p w14:paraId="53ECAE1F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</w:p>
    <w:p w14:paraId="5EB0C57C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>Результаты представительных экземпляров</w:t>
      </w:r>
    </w:p>
    <w:p w14:paraId="04717CAA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</w:p>
    <w:p w14:paraId="7126B45B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>Конфигурация A (Sigmoid):</w:t>
      </w:r>
    </w:p>
    <w:p w14:paraId="022271D1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   A      B    Ожид  out_norm    out_raw   Класс   Вердикт</w:t>
      </w:r>
    </w:p>
    <w:p w14:paraId="42C50941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   0      0       0    0.9971    -0.0175       0     Верно</w:t>
      </w:r>
    </w:p>
    <w:p w14:paraId="1DB58CE7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   0     -6      -6    0.0021    -5.9873      -6     Верно</w:t>
      </w:r>
    </w:p>
    <w:p w14:paraId="1677C419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  -6      0      -6    0.0023    -5.9859      -6     Верно</w:t>
      </w:r>
    </w:p>
    <w:p w14:paraId="18785B65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  -6     -6       0    0.9975    -0.0152       0     Верно</w:t>
      </w:r>
    </w:p>
    <w:p w14:paraId="248EAE9D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</w:p>
    <w:p w14:paraId="4420F462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>Конфигурация B (ReLU):</w:t>
      </w:r>
    </w:p>
    <w:p w14:paraId="2558BA60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   A      B    Ожид  out_norm    out_raw   Класс   Вердикт</w:t>
      </w:r>
    </w:p>
    <w:p w14:paraId="05B0D55D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   0      0       0    0.9985    -0.0088       0     Верно</w:t>
      </w:r>
    </w:p>
    <w:p w14:paraId="1D34D7E6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   0     -6      -6    0.0063    -5.9624      -6     Верно</w:t>
      </w:r>
    </w:p>
    <w:p w14:paraId="7ADE1B04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  -6      0      -6    0.0009    -5.9945      -6     Верно</w:t>
      </w:r>
    </w:p>
    <w:p w14:paraId="56155158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  -6     -6       0    0.9987    -0.0078       0     Верно</w:t>
      </w:r>
    </w:p>
    <w:p w14:paraId="03B5CE51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</w:p>
    <w:p w14:paraId="1F2C180C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>Сохранены графики:</w:t>
      </w:r>
    </w:p>
    <w:p w14:paraId="5669C1AE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plot_convergence.png</w:t>
      </w:r>
    </w:p>
    <w:p w14:paraId="3A1E5282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plot_epochs.png</w:t>
      </w:r>
    </w:p>
    <w:p w14:paraId="41A1D0C6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plot_surfaces.png</w:t>
      </w:r>
    </w:p>
    <w:p w14:paraId="571F3201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plot_mae.png</w:t>
      </w:r>
    </w:p>
    <w:p w14:paraId="5676514C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</w:p>
    <w:p w14:paraId="56DE3609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>Режим функционирования сети</w:t>
      </w:r>
    </w:p>
    <w:p w14:paraId="24D63021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>Ввод A B из [-10; 10], q - выход.</w:t>
      </w:r>
    </w:p>
    <w:p w14:paraId="66A7AF7C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</w:p>
    <w:p w14:paraId="385E065E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>4 примера из обучающей выборки:</w:t>
      </w:r>
    </w:p>
    <w:p w14:paraId="06F29633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>Пример 1: A=0, B=0, ожидание=0</w:t>
      </w:r>
    </w:p>
    <w:p w14:paraId="5FEED2F6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[A] A=    0, B=    0, out_norm=0.9971, out_raw= -0.0175, класс=    0, ожид=    0 Верно</w:t>
      </w:r>
    </w:p>
    <w:p w14:paraId="766AF741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[B] A=    0, B=    0, out_norm=0.9985, out_raw= -0.0088, класс=    0, ожид=    0 Верно</w:t>
      </w:r>
    </w:p>
    <w:p w14:paraId="42FAFBD8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>Пример 2: A=0, B=-6, ожидание=-6</w:t>
      </w:r>
    </w:p>
    <w:p w14:paraId="0BE49969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[A] A=    0, B=   -6, out_norm=0.0021, out_raw= -5.9873, класс=   -6, ожид=   -6 Верно</w:t>
      </w:r>
    </w:p>
    <w:p w14:paraId="79A70178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[B] A=    0, B=   -6, out_norm=0.0063, out_raw= -5.9624, класс=   -6, ожид=   -6 Верно</w:t>
      </w:r>
    </w:p>
    <w:p w14:paraId="1CDC3173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>Пример 3: A=-6, B=0, ожидание=-6</w:t>
      </w:r>
    </w:p>
    <w:p w14:paraId="181A6DE7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[A] A=   -6, B=    0, out_norm=0.0023, out_raw= -5.9859, класс=   -6, ожид=   -6 Верно</w:t>
      </w:r>
    </w:p>
    <w:p w14:paraId="6756F61A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[B] A=   -6, B=    0, out_norm=0.0009, out_raw= -5.9945, класс=   -6, ожид=   -6 Верно</w:t>
      </w:r>
    </w:p>
    <w:p w14:paraId="2B8D84BC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>Пример 4: A=-6, B=-6, ожидание=0</w:t>
      </w:r>
    </w:p>
    <w:p w14:paraId="50D1DA29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[A] A=   -6, B=   -6, out_norm=0.9975, out_raw= -0.0152, класс=    0, ожид=    0 Верно</w:t>
      </w:r>
    </w:p>
    <w:p w14:paraId="1DD1D4CF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[B] A=   -6, B=   -6, out_norm=0.9987, out_raw= -0.0078, класс=    0, ожид=    0 Верно</w:t>
      </w:r>
    </w:p>
    <w:p w14:paraId="1FE97573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</w:p>
    <w:p w14:paraId="2451A5DD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>Дополнительные точки:</w:t>
      </w:r>
    </w:p>
    <w:p w14:paraId="4A3C2858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>Доп. точка: A=5, B=5, ожидание=0</w:t>
      </w:r>
    </w:p>
    <w:p w14:paraId="5AB51F46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[A] A=    5, B=    5, out_norm=0.9966, out_raw= -0.0202, класс=    0, ожид=    0 Верно</w:t>
      </w:r>
    </w:p>
    <w:p w14:paraId="53C527D4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[B] A=    5, B=    5, out_norm=0.9984, out_raw= -0.0098, класс=    0, ожид=    0 Верно</w:t>
      </w:r>
    </w:p>
    <w:p w14:paraId="0ADECA60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>Доп. точка: A=-3, B=7, ожидание=-6</w:t>
      </w:r>
    </w:p>
    <w:p w14:paraId="6E3F9182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[A] A=   -3, B=    7, out_norm=0.0007, out_raw= -5.9956, класс=   -6, ожид=   -6 Верно</w:t>
      </w:r>
    </w:p>
    <w:p w14:paraId="7AEFFDF7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[B] A=   -3, B=    7, out_norm=0.0000, out_raw= -6.0000, класс=   -6, ожид=   -6 Верно</w:t>
      </w:r>
    </w:p>
    <w:p w14:paraId="75D676D3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>Доп. точка: A=2, B=-8, ожидание=-6</w:t>
      </w:r>
    </w:p>
    <w:p w14:paraId="07AE384D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[A] A=    2, B=   -8, out_norm=0.0011, out_raw= -5.9934, класс=   -6, ожид=   -6 Верно</w:t>
      </w:r>
      <w:bookmarkStart w:id="0" w:name="_GoBack"/>
      <w:bookmarkEnd w:id="0"/>
    </w:p>
    <w:p w14:paraId="33911042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[B] A=    2, B=   -8, out_norm=0.0069, out_raw= -5.9588, класс=   -6, ожид=   -6 Верно</w:t>
      </w:r>
    </w:p>
    <w:p w14:paraId="3C13B850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>Доп. точка: A=-9, B=-2, ожидание=-6</w:t>
      </w:r>
    </w:p>
    <w:p w14:paraId="0DE55535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[A] A=   -9, B=   -2, out_norm=0.0012, out_raw= -5.9927, класс=   -6, ожид=   -6 Верно</w:t>
      </w:r>
    </w:p>
    <w:p w14:paraId="00000121">
      <w:pPr>
        <w:pStyle w:val="69"/>
        <w:spacing w:after="0" w:line="288" w:lineRule="auto"/>
        <w:ind w:right="0"/>
        <w:jc w:val="both"/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0"/>
          <w:szCs w:val="20"/>
        </w:rPr>
        <w:t xml:space="preserve">  [B] A=   -9, B=   -2, out_norm=0.0001, out_raw= -5.9994, класс=   -6, ожид=   -6 Верно</w:t>
      </w:r>
    </w:p>
    <w:p w14:paraId="00000122">
      <w:pPr>
        <w:pStyle w:val="69"/>
        <w:spacing w:after="0" w:line="288" w:lineRule="auto"/>
        <w:ind w:right="0"/>
        <w:jc w:val="center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</w:p>
    <w:p w14:paraId="00000123">
      <w:pPr>
        <w:pStyle w:val="69"/>
        <w:spacing w:after="0" w:line="288" w:lineRule="auto"/>
        <w:ind w:right="0"/>
        <w:jc w:val="left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</w:p>
    <w:p w14:paraId="00000124">
      <w:pPr>
        <w:pStyle w:val="69"/>
        <w:spacing w:before="120" w:after="0" w:line="288" w:lineRule="auto"/>
        <w:jc w:val="both"/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 xml:space="preserve">Вывод: 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ru-RU"/>
        </w:rPr>
        <w:t>и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en-US"/>
        </w:rPr>
        <w:t>сследов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ru-RU"/>
        </w:rPr>
        <w:t>ал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en-US"/>
        </w:rPr>
        <w:t xml:space="preserve"> влияние активационной функции ReLU (Rectified Linear Unit). Пров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ru-RU"/>
        </w:rPr>
        <w:t>ёл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en-US"/>
        </w:rPr>
        <w:t xml:space="preserve"> сравнительный анализ обучения сети с функцией активации Сигмоида (базовая конфигурация) и ReLU (новая конфигурация) по скорости сходимости, качеству обучения, форме разделяющей поверхности и устойчивости к инициализации весов.</w:t>
      </w:r>
    </w:p>
    <w:sectPr>
      <w:pgSz w:w="11906" w:h="16838"/>
      <w:pgMar w:top="720" w:right="720" w:bottom="72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Free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dwaita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CYR">
    <w:altName w:val="Arial"/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No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OpenSymbol">
    <w:altName w:val="Segoe Print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"/>
      <w:lvlJc w:val="left"/>
      <w:pPr>
        <w:ind w:left="144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72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"/>
      <w:lvlJc w:val="left"/>
      <w:pPr>
        <w:ind w:left="144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72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"/>
      <w:lvlJc w:val="left"/>
      <w:pPr>
        <w:ind w:left="144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72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360"/>
      </w:p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"/>
      <w:lvlJc w:val="left"/>
      <w:pPr>
        <w:ind w:left="144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72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"/>
      <w:lvlJc w:val="left"/>
      <w:pPr>
        <w:ind w:left="144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72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7">
    <w:nsid w:val="72183CF9"/>
    <w:multiLevelType w:val="multilevel"/>
    <w:tmpl w:val="72183CF9"/>
    <w:lvl w:ilvl="0" w:tentative="0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documentProtection w:enforcement="0"/>
  <w:defaultTabStop w:val="720"/>
  <w:autoHyphenation/>
  <w:characterSpacingControl w:val="doNotCompress"/>
  <w:compat>
    <w:compatSetting w:name="compatibilityMode" w:uri="http://schemas.microsoft.com/office/word" w:val="15"/>
  </w:compat>
  <w:rsids>
    <w:rsidRoot w:val="00202326"/>
    <w:rsid w:val="00202326"/>
    <w:rsid w:val="00350E5E"/>
    <w:rsid w:val="4A2B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FreeSerif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99" w:semiHidden="0" w:name="Normal"/>
    <w:lsdException w:qFormat="1" w:unhideWhenUsed="0" w:uiPriority="99" w:semiHidden="0" w:name="heading 1"/>
    <w:lsdException w:qFormat="1" w:uiPriority="9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nhideWhenUsed="0" w:uiPriority="99" w:semiHidden="0" w:name="header"/>
    <w:lsdException w:qFormat="1" w:uiPriority="99" w:semiHidden="0" w:name="footer"/>
    <w:lsdException w:unhideWhenUsed="0" w:uiPriority="0" w:semiHidden="0" w:name="index heading"/>
    <w:lsdException w:qFormat="1" w:unhideWhenUsed="0" w:uiPriority="99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99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99" w:semiHidden="0" w:name="Emphasis"/>
    <w:lsdException w:unhideWhenUsed="0" w:uiPriority="0" w:semiHidden="0" w:name="Document Map"/>
    <w:lsdException w:qFormat="1" w:uiPriority="99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99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99" w:semiHidden="0" w:name="Placeholder Text"/>
    <w:lsdException w:qFormat="1" w:unhideWhenUsed="0" w:uiPriority="99" w:semiHidden="0" w:name="No Spacing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1" w:semiHidden="0" w:name="Light List Accent 2"/>
    <w:lsdException w:unhideWhenUsed="0" w:uiPriority="60" w:semiHidden="0" w:name="Light Shading Accent 3"/>
    <w:lsdException w:qFormat="1" w:unhideWhenUsed="0" w:uiPriority="60" w:semiHidden="0" w:name="Light Shading Accent 5"/>
    <w:lsdException w:unhideWhenUsed="0" w:uiPriority="60" w:semiHidden="0" w:name="Light Shading Accent 6"/>
  </w:latentStyles>
  <w:style w:type="paragraph" w:default="1" w:styleId="1">
    <w:name w:val="Normal"/>
    <w:qFormat/>
    <w:uiPriority w:val="99"/>
    <w:pPr>
      <w:widowControl/>
    </w:pPr>
    <w:rPr>
      <w:rFonts w:ascii="Calibri" w:hAnsi="Calibri" w:eastAsia="Calibri" w:cs="FreeSerif"/>
      <w:sz w:val="22"/>
      <w:szCs w:val="22"/>
      <w:lang w:val="en-US" w:eastAsia="en-US" w:bidi="ar-SA"/>
    </w:rPr>
  </w:style>
  <w:style w:type="paragraph" w:styleId="2">
    <w:name w:val="heading 1"/>
    <w:basedOn w:val="3"/>
    <w:next w:val="5"/>
    <w:qFormat/>
    <w:uiPriority w:val="99"/>
    <w:rPr>
      <w:rFonts w:ascii="Liberation Serif" w:hAnsi="Liberation Serif" w:eastAsia="Adwaita Sans" w:cs="FreeSerif"/>
      <w:b/>
      <w:bCs/>
      <w:sz w:val="48"/>
      <w:szCs w:val="48"/>
    </w:rPr>
  </w:style>
  <w:style w:type="paragraph" w:styleId="6">
    <w:name w:val="heading 2"/>
    <w:basedOn w:val="1"/>
    <w:next w:val="1"/>
    <w:link w:val="36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7">
    <w:name w:val="heading 3"/>
    <w:basedOn w:val="4"/>
    <w:qFormat/>
    <w:uiPriority w:val="99"/>
    <w:pPr>
      <w:spacing w:before="280" w:after="280" w:line="240" w:lineRule="auto"/>
    </w:pPr>
    <w:rPr>
      <w:rFonts w:ascii="Times New Roman" w:hAnsi="Times New Roman" w:eastAsia="Times New Roman" w:cs="Times New Roman"/>
      <w:b/>
      <w:bCs/>
      <w:sz w:val="27"/>
      <w:szCs w:val="27"/>
      <w:lang w:val="en-US"/>
    </w:rPr>
  </w:style>
  <w:style w:type="paragraph" w:styleId="8">
    <w:name w:val="heading 4"/>
    <w:basedOn w:val="4"/>
    <w:next w:val="5"/>
    <w:qFormat/>
    <w:uiPriority w:val="99"/>
    <w:pPr>
      <w:spacing w:before="280" w:after="280"/>
    </w:pPr>
    <w:rPr>
      <w:rFonts w:ascii="Arial CYR" w:hAnsi="Arial CYR" w:eastAsia="Arial CYR" w:cs="Arial CYR"/>
      <w:b/>
      <w:bCs/>
      <w:color w:val="000000"/>
      <w:sz w:val="28"/>
      <w:szCs w:val="28"/>
    </w:rPr>
  </w:style>
  <w:style w:type="paragraph" w:styleId="9">
    <w:name w:val="heading 5"/>
    <w:basedOn w:val="1"/>
    <w:next w:val="1"/>
    <w:link w:val="39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10">
    <w:name w:val="heading 6"/>
    <w:basedOn w:val="1"/>
    <w:next w:val="1"/>
    <w:link w:val="40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11">
    <w:name w:val="heading 7"/>
    <w:basedOn w:val="1"/>
    <w:next w:val="1"/>
    <w:link w:val="41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2">
    <w:name w:val="heading 8"/>
    <w:basedOn w:val="1"/>
    <w:next w:val="1"/>
    <w:link w:val="42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3">
    <w:name w:val="heading 9"/>
    <w:basedOn w:val="1"/>
    <w:next w:val="1"/>
    <w:link w:val="43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4"/>
    <w:next w:val="5"/>
    <w:uiPriority w:val="99"/>
    <w:pPr>
      <w:keepNext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customStyle="1" w:styleId="4">
    <w:name w:val="Standard"/>
    <w:qFormat/>
    <w:uiPriority w:val="99"/>
    <w:pPr>
      <w:widowControl/>
      <w:spacing w:after="160" w:line="259" w:lineRule="auto"/>
    </w:pPr>
    <w:rPr>
      <w:rFonts w:ascii="Calibri" w:hAnsi="Calibri" w:eastAsia="Calibri" w:cs="FreeSerif"/>
      <w:sz w:val="22"/>
      <w:szCs w:val="22"/>
      <w:lang w:val="ru-RU" w:eastAsia="en-US" w:bidi="ar-SA"/>
    </w:rPr>
  </w:style>
  <w:style w:type="paragraph" w:customStyle="1" w:styleId="5">
    <w:name w:val="Text body"/>
    <w:basedOn w:val="4"/>
    <w:qFormat/>
    <w:uiPriority w:val="99"/>
    <w:pPr>
      <w:spacing w:after="140" w:line="276" w:lineRule="auto"/>
    </w:pPr>
  </w:style>
  <w:style w:type="character" w:styleId="16">
    <w:name w:val="FollowedHyperlink"/>
    <w:basedOn w:val="1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7">
    <w:name w:val="footnote reference"/>
    <w:basedOn w:val="14"/>
    <w:semiHidden/>
    <w:unhideWhenUsed/>
    <w:qFormat/>
    <w:uiPriority w:val="99"/>
    <w:rPr>
      <w:vertAlign w:val="superscript"/>
    </w:rPr>
  </w:style>
  <w:style w:type="character" w:styleId="18">
    <w:name w:val="endnote reference"/>
    <w:basedOn w:val="14"/>
    <w:semiHidden/>
    <w:unhideWhenUsed/>
    <w:qFormat/>
    <w:uiPriority w:val="99"/>
    <w:rPr>
      <w:vertAlign w:val="superscript"/>
    </w:rPr>
  </w:style>
  <w:style w:type="character" w:styleId="19">
    <w:name w:val="Emphasis"/>
    <w:basedOn w:val="14"/>
    <w:qFormat/>
    <w:uiPriority w:val="99"/>
    <w:rPr>
      <w:i/>
      <w:iCs/>
    </w:rPr>
  </w:style>
  <w:style w:type="character" w:styleId="20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HTML Code"/>
    <w:basedOn w:val="14"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14"/>
    <w:qFormat/>
    <w:uiPriority w:val="22"/>
    <w:rPr>
      <w:b/>
      <w:bCs/>
    </w:rPr>
  </w:style>
  <w:style w:type="paragraph" w:styleId="23">
    <w:name w:val="Balloon Text"/>
    <w:basedOn w:val="4"/>
    <w:uiPriority w:val="99"/>
    <w:pPr>
      <w:spacing w:after="0" w:line="240" w:lineRule="auto"/>
    </w:pPr>
    <w:rPr>
      <w:rFonts w:ascii="Segoe UI" w:hAnsi="Segoe UI" w:eastAsia="Segoe UI" w:cs="Segoe UI"/>
      <w:sz w:val="18"/>
      <w:szCs w:val="18"/>
    </w:rPr>
  </w:style>
  <w:style w:type="paragraph" w:styleId="24">
    <w:name w:val="Plain Text"/>
    <w:basedOn w:val="1"/>
    <w:link w:val="57"/>
    <w:semiHidden/>
    <w:unhideWhenUsed/>
    <w:qFormat/>
    <w:uiPriority w:val="99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paragraph" w:styleId="25">
    <w:name w:val="endnote text"/>
    <w:basedOn w:val="1"/>
    <w:link w:val="56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6">
    <w:name w:val="caption"/>
    <w:basedOn w:val="4"/>
    <w:qFormat/>
    <w:uiPriority w:val="99"/>
    <w:pPr>
      <w:spacing w:before="120" w:after="120"/>
    </w:pPr>
    <w:rPr>
      <w:rFonts w:cs="FreeSans"/>
      <w:i/>
      <w:iCs/>
      <w:sz w:val="24"/>
      <w:szCs w:val="24"/>
    </w:rPr>
  </w:style>
  <w:style w:type="paragraph" w:styleId="27">
    <w:name w:val="footnote text"/>
    <w:basedOn w:val="1"/>
    <w:link w:val="5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8">
    <w:name w:val="header"/>
    <w:basedOn w:val="4"/>
    <w:qFormat/>
    <w:uiPriority w:val="99"/>
    <w:pPr>
      <w:tabs>
        <w:tab w:val="center" w:pos="4153"/>
        <w:tab w:val="right" w:pos="8306"/>
      </w:tabs>
    </w:pPr>
  </w:style>
  <w:style w:type="paragraph" w:styleId="29">
    <w:name w:val="Title"/>
    <w:basedOn w:val="1"/>
    <w:next w:val="1"/>
    <w:link w:val="44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paragraph" w:styleId="30">
    <w:name w:val="footer"/>
    <w:basedOn w:val="1"/>
    <w:link w:val="59"/>
    <w:unhideWhenUsed/>
    <w:qFormat/>
    <w:uiPriority w:val="99"/>
    <w:pPr>
      <w:spacing w:after="0" w:line="240" w:lineRule="auto"/>
    </w:pPr>
  </w:style>
  <w:style w:type="paragraph" w:styleId="31">
    <w:name w:val="List"/>
    <w:basedOn w:val="5"/>
    <w:uiPriority w:val="99"/>
    <w:rPr>
      <w:rFonts w:cs="FreeSans"/>
    </w:rPr>
  </w:style>
  <w:style w:type="paragraph" w:styleId="32">
    <w:name w:val="Normal (Web)"/>
    <w:basedOn w:val="4"/>
    <w:qFormat/>
    <w:uiPriority w:val="99"/>
    <w:pPr>
      <w:spacing w:before="280" w:after="28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33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4">
    <w:name w:val="Table Grid"/>
    <w:basedOn w:val="1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5">
    <w:name w:val="Heading 1 Char"/>
    <w:basedOn w:val="14"/>
    <w:qFormat/>
    <w:uiPriority w:val="9"/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customStyle="1" w:styleId="36">
    <w:name w:val="Heading 2 Char"/>
    <w:basedOn w:val="14"/>
    <w:link w:val="6"/>
    <w:qFormat/>
    <w:uiPriority w:val="9"/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37">
    <w:name w:val="Heading 3 Char"/>
    <w:basedOn w:val="14"/>
    <w:qFormat/>
    <w:uiPriority w:val="9"/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38">
    <w:name w:val="Heading 4 Char"/>
    <w:basedOn w:val="14"/>
    <w:qFormat/>
    <w:uiPriority w:val="9"/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39">
    <w:name w:val="Heading 5 Char"/>
    <w:basedOn w:val="14"/>
    <w:link w:val="9"/>
    <w:qFormat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40">
    <w:name w:val="Heading 6 Char"/>
    <w:basedOn w:val="14"/>
    <w:link w:val="10"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41">
    <w:name w:val="Heading 7 Char"/>
    <w:basedOn w:val="14"/>
    <w:link w:val="11"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2">
    <w:name w:val="Heading 8 Char"/>
    <w:basedOn w:val="14"/>
    <w:link w:val="12"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3">
    <w:name w:val="Heading 9 Char"/>
    <w:basedOn w:val="14"/>
    <w:link w:val="13"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4">
    <w:name w:val="Title Char"/>
    <w:basedOn w:val="14"/>
    <w:link w:val="29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character" w:customStyle="1" w:styleId="45">
    <w:name w:val="Subtitle Char"/>
    <w:basedOn w:val="14"/>
    <w:link w:val="33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46">
    <w:name w:val="Subtle Emphasis"/>
    <w:basedOn w:val="1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47">
    <w:name w:val="Intense Emphasis"/>
    <w:basedOn w:val="14"/>
    <w:qFormat/>
    <w:uiPriority w:val="21"/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styleId="48">
    <w:name w:val="Quote"/>
    <w:basedOn w:val="1"/>
    <w:next w:val="1"/>
    <w:link w:val="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49">
    <w:name w:val="Quote Char"/>
    <w:basedOn w:val="14"/>
    <w:link w:val="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50">
    <w:name w:val="Intense Quote"/>
    <w:basedOn w:val="1"/>
    <w:next w:val="1"/>
    <w:link w:val="51"/>
    <w:qFormat/>
    <w:uiPriority w:val="30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51">
    <w:name w:val="Intense Quote Char"/>
    <w:basedOn w:val="14"/>
    <w:link w:val="50"/>
    <w:qFormat/>
    <w:uiPriority w:val="30"/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52">
    <w:name w:val="Subtle Reference"/>
    <w:basedOn w:val="14"/>
    <w:qFormat/>
    <w:uiPriority w:val="31"/>
    <w:rPr>
      <w:smallCaps/>
      <w:color w:val="ED7D31" w:themeColor="accent2"/>
      <w:u w:val="single"/>
      <w14:textFill>
        <w14:solidFill>
          <w14:schemeClr w14:val="accent2"/>
        </w14:solidFill>
      </w14:textFill>
    </w:rPr>
  </w:style>
  <w:style w:type="character" w:customStyle="1" w:styleId="53">
    <w:name w:val="Intense Reference"/>
    <w:basedOn w:val="14"/>
    <w:qFormat/>
    <w:uiPriority w:val="32"/>
    <w:rPr>
      <w:b/>
      <w:bCs/>
      <w:smallCaps/>
      <w:color w:val="ED7D31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54">
    <w:name w:val="Book Title"/>
    <w:basedOn w:val="14"/>
    <w:qFormat/>
    <w:uiPriority w:val="33"/>
    <w:rPr>
      <w:b/>
      <w:bCs/>
      <w:smallCaps/>
      <w:spacing w:val="5"/>
    </w:rPr>
  </w:style>
  <w:style w:type="character" w:customStyle="1" w:styleId="55">
    <w:name w:val="Footnote Text Char"/>
    <w:basedOn w:val="14"/>
    <w:link w:val="27"/>
    <w:semiHidden/>
    <w:qFormat/>
    <w:uiPriority w:val="99"/>
    <w:rPr>
      <w:sz w:val="20"/>
      <w:szCs w:val="20"/>
    </w:rPr>
  </w:style>
  <w:style w:type="character" w:customStyle="1" w:styleId="56">
    <w:name w:val="Endnote Text Char"/>
    <w:basedOn w:val="14"/>
    <w:link w:val="25"/>
    <w:semiHidden/>
    <w:qFormat/>
    <w:uiPriority w:val="99"/>
    <w:rPr>
      <w:sz w:val="20"/>
      <w:szCs w:val="20"/>
    </w:rPr>
  </w:style>
  <w:style w:type="character" w:customStyle="1" w:styleId="57">
    <w:name w:val="Plain Text Char"/>
    <w:basedOn w:val="14"/>
    <w:link w:val="24"/>
    <w:qFormat/>
    <w:uiPriority w:val="99"/>
    <w:rPr>
      <w:rFonts w:ascii="Courier New" w:hAnsi="Courier New" w:cs="Courier New"/>
      <w:sz w:val="21"/>
      <w:szCs w:val="21"/>
    </w:rPr>
  </w:style>
  <w:style w:type="character" w:customStyle="1" w:styleId="58">
    <w:name w:val="Header Char"/>
    <w:basedOn w:val="14"/>
    <w:qFormat/>
    <w:uiPriority w:val="99"/>
  </w:style>
  <w:style w:type="character" w:customStyle="1" w:styleId="59">
    <w:name w:val="Footer Char"/>
    <w:basedOn w:val="14"/>
    <w:link w:val="30"/>
    <w:qFormat/>
    <w:uiPriority w:val="99"/>
  </w:style>
  <w:style w:type="paragraph" w:customStyle="1" w:styleId="60">
    <w:name w:val="Index"/>
    <w:basedOn w:val="4"/>
    <w:uiPriority w:val="99"/>
    <w:rPr>
      <w:rFonts w:cs="FreeSans"/>
      <w:sz w:val="24"/>
    </w:rPr>
  </w:style>
  <w:style w:type="paragraph" w:customStyle="1" w:styleId="61">
    <w:name w:val="Заголовок"/>
    <w:basedOn w:val="4"/>
    <w:next w:val="5"/>
    <w:qFormat/>
    <w:uiPriority w:val="99"/>
    <w:pPr>
      <w:keepNext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customStyle="1" w:styleId="62">
    <w:name w:val="Указатель1"/>
    <w:basedOn w:val="4"/>
    <w:qFormat/>
    <w:uiPriority w:val="99"/>
    <w:rPr>
      <w:rFonts w:cs="FreeSans"/>
    </w:rPr>
  </w:style>
  <w:style w:type="paragraph" w:styleId="63">
    <w:name w:val="List Paragraph"/>
    <w:basedOn w:val="4"/>
    <w:qFormat/>
    <w:uiPriority w:val="99"/>
    <w:pPr>
      <w:ind w:left="720"/>
    </w:pPr>
    <w:rPr>
      <w:lang w:val="en-US"/>
    </w:rPr>
  </w:style>
  <w:style w:type="paragraph" w:styleId="64">
    <w:name w:val="No Spacing"/>
    <w:qFormat/>
    <w:uiPriority w:val="99"/>
    <w:pPr>
      <w:widowControl/>
    </w:pPr>
    <w:rPr>
      <w:rFonts w:ascii="Calibri" w:hAnsi="Calibri" w:eastAsia="Calibri" w:cs="FreeSerif"/>
      <w:sz w:val="22"/>
      <w:szCs w:val="22"/>
      <w:lang w:val="ru-RU" w:eastAsia="en-US" w:bidi="ar-SA"/>
    </w:rPr>
  </w:style>
  <w:style w:type="paragraph" w:customStyle="1" w:styleId="65">
    <w:name w:val="Standard (WW)"/>
    <w:qFormat/>
    <w:uiPriority w:val="99"/>
    <w:pPr>
      <w:widowControl/>
    </w:pPr>
    <w:rPr>
      <w:rFonts w:ascii="Liberation Serif" w:hAnsi="Liberation Serif" w:eastAsia="Noto Sans CJK SC" w:cs="Lohit Devanagari"/>
      <w:sz w:val="24"/>
      <w:szCs w:val="24"/>
      <w:lang w:val="ru-RU" w:eastAsia="zh-CN" w:bidi="hi-IN"/>
    </w:rPr>
  </w:style>
  <w:style w:type="paragraph" w:customStyle="1" w:styleId="66">
    <w:name w:val="Фигура"/>
    <w:basedOn w:val="26"/>
    <w:qFormat/>
    <w:uiPriority w:val="99"/>
  </w:style>
  <w:style w:type="paragraph" w:customStyle="1" w:styleId="67">
    <w:name w:val="Frame contents"/>
    <w:basedOn w:val="4"/>
    <w:uiPriority w:val="99"/>
  </w:style>
  <w:style w:type="paragraph" w:customStyle="1" w:styleId="68">
    <w:name w:val="Figure"/>
    <w:basedOn w:val="26"/>
    <w:qFormat/>
    <w:uiPriority w:val="99"/>
  </w:style>
  <w:style w:type="paragraph" w:customStyle="1" w:styleId="69">
    <w:name w:val="Preformatted Text"/>
    <w:basedOn w:val="4"/>
    <w:qFormat/>
    <w:uiPriority w:val="99"/>
    <w:pPr>
      <w:spacing w:after="0"/>
    </w:pPr>
    <w:rPr>
      <w:rFonts w:ascii="Courier New" w:hAnsi="Courier New" w:eastAsia="Courier New" w:cs="Courier New"/>
      <w:sz w:val="20"/>
      <w:szCs w:val="20"/>
    </w:rPr>
  </w:style>
  <w:style w:type="paragraph" w:customStyle="1" w:styleId="70">
    <w:name w:val="Основной текст 31"/>
    <w:basedOn w:val="4"/>
    <w:uiPriority w:val="99"/>
    <w:pPr>
      <w:jc w:val="both"/>
    </w:pPr>
  </w:style>
  <w:style w:type="paragraph" w:customStyle="1" w:styleId="71">
    <w:name w:val="Header and Footer"/>
    <w:basedOn w:val="4"/>
    <w:qFormat/>
    <w:uiPriority w:val="99"/>
    <w:pPr>
      <w:tabs>
        <w:tab w:val="center" w:pos="4819"/>
        <w:tab w:val="right" w:pos="9638"/>
      </w:tabs>
    </w:pPr>
  </w:style>
  <w:style w:type="paragraph" w:customStyle="1" w:styleId="72">
    <w:name w:val="Table Contents"/>
    <w:basedOn w:val="4"/>
    <w:qFormat/>
    <w:uiPriority w:val="99"/>
    <w:pPr>
      <w:widowControl w:val="0"/>
    </w:pPr>
  </w:style>
  <w:style w:type="paragraph" w:customStyle="1" w:styleId="73">
    <w:name w:val="Table Heading"/>
    <w:basedOn w:val="72"/>
    <w:qFormat/>
    <w:uiPriority w:val="99"/>
    <w:pPr>
      <w:jc w:val="center"/>
    </w:pPr>
    <w:rPr>
      <w:b/>
      <w:bCs/>
    </w:rPr>
  </w:style>
  <w:style w:type="character" w:customStyle="1" w:styleId="74">
    <w:name w:val="Internet link"/>
    <w:basedOn w:val="14"/>
    <w:qFormat/>
    <w:uiPriority w:val="99"/>
    <w:rPr>
      <w:color w:val="0000FF"/>
      <w:u w:val="single"/>
    </w:rPr>
  </w:style>
  <w:style w:type="character" w:customStyle="1" w:styleId="75">
    <w:name w:val="Strong Emphasis"/>
    <w:basedOn w:val="14"/>
    <w:uiPriority w:val="99"/>
    <w:rPr>
      <w:b/>
      <w:bCs/>
    </w:rPr>
  </w:style>
  <w:style w:type="character" w:customStyle="1" w:styleId="76">
    <w:name w:val="Текст выноски Знак"/>
    <w:basedOn w:val="14"/>
    <w:qFormat/>
    <w:uiPriority w:val="99"/>
    <w:rPr>
      <w:rFonts w:ascii="Segoe UI" w:hAnsi="Segoe UI" w:eastAsia="Segoe UI" w:cs="Segoe UI"/>
      <w:sz w:val="18"/>
      <w:szCs w:val="18"/>
      <w:lang w:val="ru-RU"/>
    </w:rPr>
  </w:style>
  <w:style w:type="character" w:customStyle="1" w:styleId="77">
    <w:name w:val="Katex-mathml"/>
    <w:basedOn w:val="14"/>
    <w:qFormat/>
    <w:uiPriority w:val="99"/>
  </w:style>
  <w:style w:type="character" w:customStyle="1" w:styleId="78">
    <w:name w:val="Mord"/>
    <w:basedOn w:val="14"/>
    <w:uiPriority w:val="99"/>
  </w:style>
  <w:style w:type="character" w:styleId="79">
    <w:name w:val="Placeholder Text"/>
    <w:basedOn w:val="14"/>
    <w:qFormat/>
    <w:uiPriority w:val="99"/>
    <w:rPr>
      <w:color w:val="808080"/>
    </w:rPr>
  </w:style>
  <w:style w:type="character" w:customStyle="1" w:styleId="80">
    <w:name w:val="Visited Internet Link"/>
    <w:basedOn w:val="14"/>
    <w:qFormat/>
    <w:uiPriority w:val="99"/>
    <w:rPr>
      <w:color w:val="954F72"/>
      <w:u w:val="single"/>
    </w:rPr>
  </w:style>
  <w:style w:type="character" w:customStyle="1" w:styleId="81">
    <w:name w:val="Заголовок 3 Знак"/>
    <w:basedOn w:val="14"/>
    <w:qFormat/>
    <w:uiPriority w:val="9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82">
    <w:name w:val="Mbin"/>
    <w:basedOn w:val="14"/>
    <w:qFormat/>
    <w:uiPriority w:val="99"/>
  </w:style>
  <w:style w:type="character" w:customStyle="1" w:styleId="83">
    <w:name w:val="Vlist-s"/>
    <w:basedOn w:val="14"/>
    <w:qFormat/>
    <w:uiPriority w:val="99"/>
  </w:style>
  <w:style w:type="character" w:customStyle="1" w:styleId="84">
    <w:name w:val="Mrel"/>
    <w:basedOn w:val="14"/>
    <w:qFormat/>
    <w:uiPriority w:val="99"/>
  </w:style>
  <w:style w:type="character" w:customStyle="1" w:styleId="85">
    <w:name w:val="WW8Num7z0"/>
    <w:qFormat/>
    <w:uiPriority w:val="99"/>
    <w:rPr>
      <w:rFonts w:ascii="Symbol" w:hAnsi="Symbol" w:eastAsia="Symbol" w:cs="Symbol"/>
    </w:rPr>
  </w:style>
  <w:style w:type="character" w:customStyle="1" w:styleId="86">
    <w:name w:val="WW8Num7z1"/>
    <w:qFormat/>
    <w:uiPriority w:val="99"/>
    <w:rPr>
      <w:rFonts w:ascii="Courier New" w:hAnsi="Courier New" w:eastAsia="Courier New" w:cs="Courier New"/>
    </w:rPr>
  </w:style>
  <w:style w:type="character" w:customStyle="1" w:styleId="87">
    <w:name w:val="WW8Num7z2"/>
    <w:qFormat/>
    <w:uiPriority w:val="99"/>
    <w:rPr>
      <w:rFonts w:ascii="Wingdings" w:hAnsi="Wingdings" w:eastAsia="Wingdings" w:cs="Wingdings"/>
    </w:rPr>
  </w:style>
  <w:style w:type="character" w:customStyle="1" w:styleId="88">
    <w:name w:val="Bullet Symbols"/>
    <w:uiPriority w:val="99"/>
    <w:rPr>
      <w:rFonts w:ascii="OpenSymbol" w:hAnsi="OpenSymbol" w:eastAsia="OpenSymbol" w:cs="OpenSymbol"/>
    </w:rPr>
  </w:style>
  <w:style w:type="character" w:customStyle="1" w:styleId="89">
    <w:name w:val="ListLabel 55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0">
    <w:name w:val="ListLabel 56"/>
    <w:qFormat/>
    <w:uiPriority w:val="99"/>
    <w:rPr>
      <w:rFonts w:eastAsia="Courier New" w:cs="Courier New"/>
      <w:position w:val="0"/>
      <w:sz w:val="20"/>
      <w:szCs w:val="20"/>
      <w:vertAlign w:val="baseline"/>
    </w:rPr>
  </w:style>
  <w:style w:type="character" w:customStyle="1" w:styleId="91">
    <w:name w:val="ListLabel 57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2">
    <w:name w:val="ListLabel 58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3">
    <w:name w:val="ListLabel 59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4">
    <w:name w:val="ListLabel 60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5">
    <w:name w:val="ListLabel 61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6">
    <w:name w:val="ListLabel 62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7">
    <w:name w:val="ListLabel 63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8">
    <w:name w:val="ListLabel 46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9">
    <w:name w:val="ListLabel 47"/>
    <w:qFormat/>
    <w:uiPriority w:val="99"/>
    <w:rPr>
      <w:rFonts w:eastAsia="Courier New" w:cs="Courier New"/>
      <w:position w:val="0"/>
      <w:sz w:val="20"/>
      <w:szCs w:val="20"/>
      <w:vertAlign w:val="baseline"/>
    </w:rPr>
  </w:style>
  <w:style w:type="character" w:customStyle="1" w:styleId="100">
    <w:name w:val="ListLabel 48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1">
    <w:name w:val="ListLabel 49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2">
    <w:name w:val="ListLabel 50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3">
    <w:name w:val="ListLabel 51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4">
    <w:name w:val="ListLabel 52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5">
    <w:name w:val="ListLabel 53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6">
    <w:name w:val="ListLabel 54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7">
    <w:name w:val="ListLabel 64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8">
    <w:name w:val="ListLabel 65"/>
    <w:qFormat/>
    <w:uiPriority w:val="99"/>
    <w:rPr>
      <w:rFonts w:eastAsia="Courier New" w:cs="Courier New"/>
      <w:position w:val="0"/>
      <w:sz w:val="20"/>
      <w:szCs w:val="20"/>
      <w:vertAlign w:val="baseline"/>
    </w:rPr>
  </w:style>
  <w:style w:type="character" w:customStyle="1" w:styleId="109">
    <w:name w:val="ListLabel 66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0">
    <w:name w:val="ListLabel 67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1">
    <w:name w:val="ListLabel 68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2">
    <w:name w:val="ListLabel 69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3">
    <w:name w:val="ListLabel 70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4">
    <w:name w:val="ListLabel 71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5">
    <w:name w:val="ListLabel 72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6">
    <w:name w:val="ListLabel 37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7">
    <w:name w:val="ListLabel 38"/>
    <w:uiPriority w:val="99"/>
    <w:rPr>
      <w:rFonts w:eastAsia="Courier New" w:cs="Courier New"/>
      <w:position w:val="0"/>
      <w:sz w:val="20"/>
      <w:szCs w:val="20"/>
      <w:vertAlign w:val="baseline"/>
    </w:rPr>
  </w:style>
  <w:style w:type="character" w:customStyle="1" w:styleId="118">
    <w:name w:val="ListLabel 39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9">
    <w:name w:val="ListLabel 40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20">
    <w:name w:val="ListLabel 41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21">
    <w:name w:val="ListLabel 42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22">
    <w:name w:val="ListLabel 43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23">
    <w:name w:val="ListLabel 44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24">
    <w:name w:val="ListLabel 45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table" w:customStyle="1" w:styleId="125">
    <w:name w:val="Light Shading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customStyle="1" w:styleId="126">
    <w:name w:val="Light List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customStyle="1" w:styleId="127">
    <w:name w:val="Light List Accent 1"/>
    <w:qFormat/>
    <w:uiPriority w:val="61"/>
    <w:pPr>
      <w:spacing w:after="0" w:line="240" w:lineRule="auto"/>
    </w:pPr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table" w:styleId="128">
    <w:name w:val="Light Shading Accent 5"/>
    <w:qFormat/>
    <w:uiPriority w:val="60"/>
    <w:pPr>
      <w:spacing w:after="0" w:line="240" w:lineRule="auto"/>
    </w:pPr>
    <w:rPr>
      <w:color w:val="2F5597" w:themeColor="accent5" w:themeShade="BF"/>
    </w:rPr>
    <w:tblPr>
      <w:tblBorders>
        <w:top w:val="single" w:color="4472C4" w:themeColor="accent5" w:sz="8" w:space="0"/>
        <w:bottom w:val="single" w:color="4472C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</w:style>
  <w:style w:type="table" w:customStyle="1" w:styleId="129">
    <w:name w:val="Light Shading Accent 1"/>
    <w:qFormat/>
    <w:uiPriority w:val="60"/>
    <w:pPr>
      <w:spacing w:after="0" w:line="240" w:lineRule="auto"/>
    </w:pPr>
    <w:rPr>
      <w:color w:val="2E75B6"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130">
    <w:name w:val="Light Shading Accent 6"/>
    <w:uiPriority w:val="60"/>
    <w:pPr>
      <w:spacing w:after="0" w:line="240" w:lineRule="auto"/>
    </w:pPr>
    <w:rPr>
      <w:color w:val="548235" w:themeColor="accent6" w:themeShade="BF"/>
    </w:rPr>
    <w:tblPr>
      <w:tblBorders>
        <w:top w:val="single" w:color="70AD47" w:themeColor="accent6" w:sz="8" w:space="0"/>
        <w:bottom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131">
    <w:name w:val="Light Shading Accent 3"/>
    <w:uiPriority w:val="60"/>
    <w:pPr>
      <w:spacing w:after="0" w:line="240" w:lineRule="auto"/>
    </w:pPr>
    <w:rPr>
      <w:color w:val="7C7C7C" w:themeColor="accent3" w:themeShade="BF"/>
    </w:rPr>
    <w:tblPr>
      <w:tblBorders>
        <w:top w:val="single" w:color="A5A5A5" w:themeColor="accent3" w:sz="8" w:space="0"/>
        <w:bottom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132">
    <w:name w:val="Light List Accent 2"/>
    <w:uiPriority w:val="61"/>
    <w:pPr>
      <w:spacing w:after="0" w:line="240" w:lineRule="auto"/>
    </w:p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1802</Words>
  <Characters>10372</Characters>
  <Lines>50</Lines>
  <Paragraphs>14</Paragraphs>
  <TotalTime>2</TotalTime>
  <ScaleCrop>false</ScaleCrop>
  <LinksUpToDate>false</LinksUpToDate>
  <CharactersWithSpaces>11915</CharactersWithSpaces>
  <Application>WPS Office_12.1.0.28485_F1E327BC-269C-435d-A152-05C5408002CA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2026-10-08T16:21:47Z</dcterms:created>
  <dc:creator>BIL sinα</dc:creator>
  <cp:lastModifiedBy>Max Andreyuk</cp:lastModifiedBy>
  <dcterms:modified xsi:type="dcterms:W3CDTF">2026-10-08T16:26:36Z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KSOTemplateDocerSaveRecord">
    <vt:lpwstr>eyJoZGlkIjoiM2FmNDdlZmYwZDc0YTEzZDk2MTE0YjNjMmY5NDllNzciLCJ1c2VySWQiOiI3NTc2ODYwODUwNjkxIn0=</vt:lpwstr>
  </property>
  <property fmtid="{D5CDD505-2E9C-101B-9397-08002B2CF9AE}" pid="4" name="KSOProductBuildVer">
    <vt:lpwstr>1049-12.1.0.28485</vt:lpwstr>
  </property>
  <property fmtid="{D5CDD505-2E9C-101B-9397-08002B2CF9AE}" pid="5" name="ICV">
    <vt:lpwstr>9EBF7871B87E42818471965552E63448_13</vt:lpwstr>
  </property>
</Properties>
</file>