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6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14:paraId="00000007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14:paraId="00000008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14:paraId="00000009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A">
      <w:pPr>
        <w:pStyle w:val="4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№3</w:t>
      </w:r>
    </w:p>
    <w:p w14:paraId="0000000B">
      <w:pPr>
        <w:pStyle w:val="4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«Модели решения задач в интеллектуальных системах»</w:t>
      </w:r>
    </w:p>
    <w:p w14:paraId="0000000C">
      <w:pPr>
        <w:pStyle w:val="4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«Многослойный персептрон для XOR с ReLU на скрытых слоях: сравнение активационных функций»</w:t>
      </w:r>
    </w:p>
    <w:p w14:paraId="0000000D">
      <w:pPr>
        <w:pStyle w:val="4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E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14:paraId="0000000F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14:paraId="00000010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Группы ИИ-25</w:t>
      </w:r>
    </w:p>
    <w:p w14:paraId="00000011">
      <w:pPr>
        <w:pStyle w:val="4"/>
        <w:spacing w:after="0" w:line="240" w:lineRule="auto"/>
        <w:ind w:left="7920"/>
        <w:jc w:val="right"/>
        <w:rPr>
          <w:rFonts w:hint="default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Редькович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 xml:space="preserve"> С. В.</w:t>
      </w:r>
    </w:p>
    <w:p w14:paraId="00000012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Проверила:</w:t>
      </w:r>
    </w:p>
    <w:p w14:paraId="00000013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Андренко К.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В.</w:t>
      </w:r>
    </w:p>
    <w:p w14:paraId="00000014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15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6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7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8">
      <w:pPr>
        <w:pStyle w:val="4"/>
        <w:spacing w:after="0" w:line="240" w:lineRule="auto"/>
        <w:jc w:val="center"/>
        <w:sectPr>
          <w:pgSz w:w="11906" w:h="16838"/>
          <w:pgMar w:top="720" w:right="720" w:bottom="720" w:left="720" w:header="720" w:footer="720" w:gutter="0"/>
          <w:cols w:space="720" w:num="1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Цель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работы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н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а основе многослойного персептрона архитектуры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1 из ЛР №2, исследовать влияние активационной функции ReLU (Rectified Linear Unit) на скрытых слоях. Провести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Задание:</w:t>
      </w:r>
    </w:p>
    <w:p w14:paraId="0000001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Взять за основу код многослойного персептрона 2 – 2 – 1 с функцией потерь BCE из ЛР №2.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Реализовать активационную функцию ReLU на скрытом слое и осуществить корректное обратное распространение ошибки для ReLU. На выходном слое оставить Сигмоиду.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Обучить сеть на полной таблице истинности в двух конфигурациях:</w:t>
      </w:r>
    </w:p>
    <w:p w14:paraId="000000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онфигурация А (базовая): MLP 2 – 2 – 1, Сигмоида на всех слоях, BCE, нормализованные целевые значения (0/1);</w:t>
      </w:r>
    </w:p>
    <w:p w14:paraId="0000001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онфигурация В (новая): MLP 2 – 2 – 1, ReLU на скрытом слое, Сигмоида на выходном, BCE, нормализованные (0/1).</w:t>
      </w:r>
    </w:p>
    <w:p w14:paraId="000000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Критерий остановки для обеих конфигураций: суммарная ошибка Es ≤ Ee (как в ЛР №2).</w:t>
      </w:r>
    </w:p>
    <w:p w14:paraId="000000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Для каждой конфигурации зафиксировать:</w:t>
      </w:r>
    </w:p>
    <w:p w14:paraId="0000002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оличество эпох до критерия остановки;</w:t>
      </w:r>
    </w:p>
    <w:p w14:paraId="0000002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и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тоговую суммарную ошибку и accuracy;</w:t>
      </w:r>
    </w:p>
    <w:p w14:paraId="0000002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с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реднюю абсолютную ошибку в исходной шкале [c0; c1].</w:t>
      </w:r>
    </w:p>
    <w:p w14:paraId="000000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Провести не менее 5 запусков обучения для каждой конфигурации с разными seed и сравнить устойчивость.</w:t>
      </w:r>
    </w:p>
    <w:p w14:paraId="000000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Построить графики:</w:t>
      </w:r>
    </w:p>
    <w:p w14:paraId="0000002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г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рафик сходимости (суммарная ошибка Es от эпохи) для обеих конфигураций на одних осях;</w:t>
      </w:r>
    </w:p>
    <w:p w14:paraId="0000002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иаграмма разброса числа эпох по 5 запускам (столбики) для конфигурации А и В.</w:t>
      </w:r>
    </w:p>
    <w:p w14:paraId="0000002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Визуализация разделяющей поверхности:</w:t>
      </w:r>
    </w:p>
    <w:p w14:paraId="0000002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ля представительного экземпляра каждой конфигурации построить карту (heatmap) выходного значения сети на плоскости (A, B) ∈ [−10; 10]² с наложением 4 точек обучающей выборки.</w:t>
      </w:r>
    </w:p>
    <w:p w14:paraId="0000002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о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писать, как ReLU изменяет форму разделяющей поверхности (кусочно-линейные границы vs гладкие).</w:t>
      </w:r>
    </w:p>
    <w:p w14:paraId="0000002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Реализовать режим функционирования сети:</w:t>
      </w:r>
    </w:p>
    <w:p w14:paraId="0000002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ользователь вводит (A, B) из [−10; 10].</w:t>
      </w:r>
    </w:p>
    <w:p w14:paraId="0000002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с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еть выводит: выход в нормализованной шкале, выход в исходной шкале [c0; c1], класс.</w:t>
      </w:r>
    </w:p>
    <w:p w14:paraId="0000002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п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родемонстрировать на 4 обучающих примерах + 2 – 3 дополнительных парах.</w:t>
      </w:r>
    </w:p>
    <w:p w14:paraId="0000003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Создать таблицу сравнения (статистика по 5 запускам, MAE для обеих конфигураций).</w:t>
      </w:r>
    </w:p>
    <w:p w14:paraId="000000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Вывод: ответить на все вопросы и провести анализ результатов.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Требования к реализации:</w:t>
      </w:r>
    </w:p>
    <w:p w14:paraId="0000003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активационные функции: Сигмоида и ReLU;</w:t>
      </w:r>
    </w:p>
    <w:p w14:paraId="0000003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веса инициализируются случайными малыми значениями;</w:t>
      </w:r>
    </w:p>
    <w:p w14:paraId="0000003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обучение: метод обратного распространения в онлайн-режиме;</w:t>
      </w:r>
    </w:p>
    <w:p w14:paraId="0000003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критерий остановки: Es ≤ Ee или максимум эпох;</w:t>
      </w:r>
    </w:p>
    <w:p w14:paraId="0000003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допускается: NumPy, Matplotlib;</w:t>
      </w:r>
    </w:p>
    <w:p w14:paraId="0000003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88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ru-RU"/>
        </w:rPr>
        <w:t>запрещено: scikit-learn, PyTorch, TensorFlow и т.п.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ind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4749800" cy="2141855"/>
            <wp:effectExtent l="0" t="0" r="12700" b="1079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4"/>
          <w:lang w:val="ru-RU"/>
        </w:rPr>
        <w:t>Ход работы: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Основа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к</w:t>
      </w:r>
      <w:r>
        <w:rPr>
          <w:rFonts w:ascii="Times New Roman" w:hAnsi="Times New Roman" w:cs="Times New Roman"/>
          <w:b/>
          <w:bCs/>
          <w:sz w:val="26"/>
          <w:szCs w:val="26"/>
        </w:rPr>
        <w:t>од MLP 2-2-1 с BCE из ЛР№2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За основу взят код из ЛР2: архитектура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2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1, сигмоида на выходе, функция потерь BCE, нормализация целей (y-c0)/(c1-c0). Онлайн-обучение, критерий остановки Es ≤ Ee = 0.01 сохранены без изменений.</w:t>
      </w:r>
    </w:p>
    <w:p w14:paraId="0000003E">
      <w:pPr>
        <w:pStyle w:val="69"/>
        <w:spacing w:before="100" w:after="0" w:line="288" w:lineRule="auto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2. Реализация ReLU на скрытом слое и корректный backprop</w:t>
      </w:r>
    </w:p>
    <w:p w14:paraId="0000003F">
      <w:pPr>
        <w:pStyle w:val="69"/>
        <w:spacing w:after="12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Добавлена функция активации:</w:t>
      </w:r>
    </w:p>
    <w:p w14:paraId="00000040">
      <w:pPr>
        <w:pStyle w:val="69"/>
        <w:spacing w:after="120" w:line="288" w:lineRule="auto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drawing>
          <wp:inline distT="0" distB="0" distL="114300" distR="114300">
            <wp:extent cx="5196840" cy="819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pStyle w:val="69"/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Ключевой момент корректности: производная ReLU берётся от предактивации z (значения до применения функции активации), а не от уже активированного h = ReLU(z). Это принципиально: для сигмоиды производная выражается через сам выход (h(1-h)), а для ReLU – только через знак входа z (при h=0 не всегда понятно, был ли вход ровно 0 или отрицательным, если судить по h; по z – однозначно).</w:t>
      </w:r>
    </w:p>
    <w:p w14:paraId="00000042">
      <w:pPr>
        <w:pStyle w:val="69"/>
        <w:spacing w:before="100"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3. Обучение в двух конфигурациях</w:t>
      </w:r>
    </w:p>
    <w:p w14:paraId="00000043">
      <w:pPr>
        <w:pStyle w:val="69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онфигурация А (базовая):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  <w:t xml:space="preserve"> сигмоида на скрытом и выходном слоях, BCE, нормализованные цели (0/1);</w:t>
      </w:r>
    </w:p>
    <w:p w14:paraId="00000044">
      <w:pPr>
        <w:pStyle w:val="69"/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>онфигурация В (новая):</w:t>
      </w: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  <w:lang w:val="en-US"/>
        </w:rPr>
        <w:t xml:space="preserve"> ReLU на скрытом слое, сигмоида на выходном, BCE, нормализованные цели (0/1).</w:t>
      </w:r>
    </w:p>
    <w:p w14:paraId="0000004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4. Критерий остановки</w:t>
      </w:r>
    </w:p>
    <w:p w14:paraId="0000004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Одинаков для обеих конфигураций: Es ≤ Ee = 0.01 (как в ЛР2), либо maxepoch = 5000.</w:t>
      </w:r>
    </w:p>
    <w:p w14:paraId="00000047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048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0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  <w:t>5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color w:val="2E2C2F"/>
          <w:sz w:val="26"/>
          <w:szCs w:val="26"/>
          <w:lang w:val="ru-RU"/>
        </w:rPr>
        <w:t>Вопросы</w:t>
      </w:r>
    </w:p>
    <w:p w14:paraId="0000010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1. Какая активация обеспечила более быструю/устойчивую сходимость?</w:t>
      </w:r>
    </w:p>
    <w:p w14:paraId="00000107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По скорости – однозначно ReLU: когда сходится, делает это за ~290–300 эпох против ~2100–2250 у Sigmoid, то есть почти в 7 раз быстрее (отсутствие насыщения градиента на положительной полуоси ReLU даёт намного более сильный сигнал обучения). Но по устойчивости – наоборот, выигрывает Sigmoid: она сошлась во всех 5 запусках, а ReLU – только в 3 из 5, причём два незавершённых случая – это не медленная сходимость, а настоящий устойчивый тупик (проверено увеличением числа эпох в 10 раз – результат не изменился). Таким образом, у ReLU есть выигрыш по скорости ценой проигрыша по надёжности.</w:t>
      </w:r>
    </w:p>
    <w:p w14:paraId="00000108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2. Как отличается форма разделяющей поверхности? Наблюдаются ли ожидаемые кусочно-линейные границы у ReLU?</w:t>
      </w:r>
    </w:p>
    <w:p w14:paraId="00000109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Да, наблюдаются отчётливо: граница Sigmoid – гладкая, плавно изгибающаяся линия без изломов; граница ReLU – состоит из прямолинейных сегментов с заметными изломами в точках смены активных/неактивных нейронов. Это прямое следствие того, что ReLU кусочно-линейна, а сигмоида – гладкая нелинейная функция.</w:t>
      </w:r>
    </w:p>
    <w:p w14:paraId="0000010A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3. Почему ReLU часто предпочитают Сигмоиде в глубоких сетях? Подтверждается ли это на XOR?</w:t>
      </w:r>
    </w:p>
    <w:p w14:paraId="0000010B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ReLU предпочитают, потому что на положительной полуоси её производная константна и равна 1 – градиент не затухает при прохождении через много слоёв (в отличие от сигмоиды, чья производная h(1-h) максимум 0.25 и быстро обнуляется при насыщении, что в глубоких сетях вызывает затухающий градиент). На нашей неглубокой сети (один скрытый слой) это преимущество в скорости действительно подтвердилось (291 эпоха против 2150), но у ReLU проявился и характерный для неё недостаток – умирающие нейроны, которых у сигмоиды в принципе не бывает (сигмоида никогда не выдаёт производную, равную нулю).</w:t>
      </w:r>
    </w:p>
    <w:p w14:paraId="0000010C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4. Изменилась ли способность сети решать XOR при переходе на ReLU?</w:t>
      </w:r>
    </w:p>
    <w:p w14:paraId="0000010D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Принципиально нет – обе конфигурации способны полностью решить задачу (accuracy=1.0) при удачной инициализации, поскольку архитектура с одним скрытым слоем из двух нейронов в обоих случаях формирует нелинейную границу, достаточную для XOR. Но на практике вероятность успеха ниже у ReLU: 3 успешных запуска из 5 против 5 из 5 у Sigmoid.</w:t>
      </w:r>
    </w:p>
    <w:p w14:paraId="0000010E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5. Есть ли случаи «мёртвых нейронов» при ReLU? Как это повлияло на обучение?</w:t>
      </w:r>
    </w:p>
    <w:p w14:paraId="0000010F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Да, зафиксирован явный случай: при seed = 5 один из двух скрытых нейронов выдаёт ноль на всех 4 обучающих примерах, то есть он «умер» на раннем этапе обучения (попал в область, где предактивация отрицательна для всех примеров выборки) и больше никогда не получает ненулевой градиент. В результате сеть фактически пытается решить XOR одним нейроном вместо двух, что невозможно – отсюда accuracy = 0.75 и застревание ошибки на ~2.09 даже после 50000 эпох. При seed = 1 классического мёртвого нейрона нет, но сеть всё равно попадает в похожий по сути тупик – неудачную конфигурацию, не позволяющую корректно разделить все 4 точки.</w:t>
      </w:r>
    </w:p>
    <w:p w14:paraId="00000110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6. Как выбор активации соотносится с необходимостью многослойной архитектуры для XOR?</w:t>
      </w:r>
    </w:p>
    <w:p w14:paraId="00000111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Никак не связан напрямую – необходимость скрытого слоя определяется линейной неразделимостью XOR и не зависит от того, какая активация на этом слое стоит. И Sigmoid, и ReLU на одном скрытом слое способны (при удачной инициализации) дать нелинейное разбиение плоскости, которого не может дать однослойный персептрон; разница активаций влияет только на скорость и устойчивость обучения, но не на принципиальную достижимость решения.</w:t>
      </w:r>
    </w:p>
    <w:p w14:paraId="00000112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3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7. Что показывает визуализация для обеих конфигураций? Совпадает ли граница с ожидаемой для XOR?</w:t>
      </w:r>
    </w:p>
    <w:p w14:paraId="00000114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2E2C2F"/>
          <w:sz w:val="26"/>
          <w:szCs w:val="26"/>
        </w:rPr>
        <w:t>Для обеих конфигураций граница проходит двумя параллельными диагоналями, разделяющими пары (−9,−9)/(6,6) и (−9,6)/(6,−9) – это в точности ожидаемая для XOR форма (пересечение двух полуплоскостей, формируемых скрытым слоем), совпадающая с результатами ЛР2. Отличие – только в «гладкости» этой границы: у Sigmoid она плавная, у ReLU – кусочно-линейная с видимыми изломами.</w:t>
      </w:r>
    </w:p>
    <w:p w14:paraId="00000115">
      <w:pPr>
        <w:pStyle w:val="69"/>
        <w:spacing w:before="100"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>12. Результат работы программы</w:t>
      </w:r>
    </w:p>
    <w:p w14:paraId="00000116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  <w:r>
        <w:drawing>
          <wp:inline distT="0" distB="0" distL="114300" distR="114300">
            <wp:extent cx="6644640" cy="4983480"/>
            <wp:effectExtent l="0" t="0" r="3810" b="762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17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8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9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A">
      <w:pPr>
        <w:pStyle w:val="69"/>
        <w:spacing w:after="0" w:line="288" w:lineRule="auto"/>
        <w:ind w:right="0"/>
        <w:jc w:val="both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B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drawing>
          <wp:inline distT="0" distB="0" distL="114300" distR="114300">
            <wp:extent cx="6640830" cy="4970145"/>
            <wp:effectExtent l="0" t="0" r="7620" b="190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1C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D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1E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drawing>
          <wp:inline distT="0" distB="0" distL="114300" distR="114300">
            <wp:extent cx="5885180" cy="3847465"/>
            <wp:effectExtent l="0" t="0" r="1270" b="63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8F65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drawing>
          <wp:inline distT="0" distB="0" distL="114300" distR="114300">
            <wp:extent cx="6642735" cy="3696970"/>
            <wp:effectExtent l="0" t="0" r="5715" b="1778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AE01">
      <w:pPr>
        <w:pStyle w:val="69"/>
        <w:spacing w:after="0" w:line="288" w:lineRule="auto"/>
        <w:ind w:right="0"/>
        <w:jc w:val="center"/>
        <w:rPr>
          <w:rFonts w:hint="default" w:ascii="Times New Roman" w:hAnsi="Times New Roman" w:cs="Times New Roman"/>
          <w:b/>
          <w:bCs/>
          <w:color w:val="2E2C2F"/>
          <w:sz w:val="26"/>
          <w:szCs w:val="26"/>
          <w:lang w:val="ru-RU"/>
        </w:rPr>
      </w:pPr>
      <w:r>
        <w:drawing>
          <wp:inline distT="0" distB="0" distL="114300" distR="114300">
            <wp:extent cx="6637655" cy="3983990"/>
            <wp:effectExtent l="0" t="0" r="10795" b="1651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1F">
      <w:pPr>
        <w:pStyle w:val="69"/>
        <w:spacing w:after="0" w:line="288" w:lineRule="auto"/>
        <w:ind w:right="0"/>
        <w:jc w:val="center"/>
        <w:rPr>
          <w:rFonts w:ascii="Times New Roman" w:hAnsi="Times New Roman" w:cs="Times New Roman"/>
          <w:b/>
          <w:bCs/>
          <w:color w:val="2E2C2F"/>
          <w:sz w:val="26"/>
          <w:szCs w:val="26"/>
        </w:rPr>
      </w:pPr>
    </w:p>
    <w:p w14:paraId="00000123">
      <w:pPr>
        <w:pStyle w:val="69"/>
        <w:spacing w:after="0" w:line="288" w:lineRule="auto"/>
        <w:ind w:right="0"/>
        <w:jc w:val="left"/>
      </w:pPr>
      <w:r>
        <w:drawing>
          <wp:inline distT="0" distB="0" distL="114300" distR="114300">
            <wp:extent cx="6639560" cy="3484245"/>
            <wp:effectExtent l="0" t="0" r="8890" b="19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B10">
      <w:pPr>
        <w:pStyle w:val="69"/>
        <w:spacing w:after="0" w:line="288" w:lineRule="auto"/>
        <w:ind w:right="0"/>
        <w:jc w:val="left"/>
      </w:pPr>
      <w:r>
        <w:drawing>
          <wp:inline distT="0" distB="0" distL="114300" distR="114300">
            <wp:extent cx="5895975" cy="4953000"/>
            <wp:effectExtent l="0" t="0" r="9525" b="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124">
      <w:pPr>
        <w:pStyle w:val="69"/>
        <w:spacing w:before="120" w:after="0" w:line="288" w:lineRule="auto"/>
        <w:jc w:val="both"/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 xml:space="preserve">Вывод: 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и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>сследов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ал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влияние активационной функции ReLU (Rectified Linear Unit). Пров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ru-RU"/>
        </w:rPr>
        <w:t>ёл</w:t>
      </w:r>
      <w:r>
        <w:rPr>
          <w:rFonts w:ascii="Times New Roman" w:hAnsi="Times New Roman" w:cs="Times New Roman"/>
          <w:color w:val="000000"/>
          <w:sz w:val="26"/>
          <w:szCs w:val="26"/>
          <w:rtl w:val="0"/>
          <w:lang w:val="en-US"/>
        </w:rPr>
        <w:t xml:space="preserve"> сравнительный анализ обучения сети с функцией активации Сигмоида (базовая конфигурация) и ReLU (новая конфигурация) по скорости сходимости, качеству обучения, форме разделяющей поверхности и устойчивости к инициализации весов.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ee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Adwaita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CYR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77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202326"/>
    <w:rsid w:val="00202326"/>
    <w:rsid w:val="00350E5E"/>
    <w:rsid w:val="44C82267"/>
    <w:rsid w:val="4A2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Free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9" w:semiHidden="0" w:name="heading 1"/>
    <w:lsdException w:qFormat="1" w:uiPriority="9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99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qFormat="1" w:unhideWhenUsed="0" w:uiPriority="99" w:semiHidden="0" w:name="No Spacing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1" w:semiHidden="0" w:name="Light List Accent 2"/>
    <w:lsdException w:unhideWhenUsed="0" w:uiPriority="60" w:semiHidden="0" w:name="Light Shading Accent 3"/>
    <w:lsdException w:qFormat="1" w:unhideWhenUsed="0" w:uiPriority="60" w:semiHidden="0" w:name="Light Shading Accent 5"/>
    <w:lsdException w:qFormat="1" w:unhideWhenUsed="0" w:uiPriority="60" w:semiHidden="0" w:name="Light Shading Accent 6"/>
  </w:latentStyles>
  <w:style w:type="paragraph" w:default="1" w:styleId="1">
    <w:name w:val="Normal"/>
    <w:qFormat/>
    <w:uiPriority w:val="99"/>
    <w:pPr>
      <w:widowControl/>
    </w:pPr>
    <w:rPr>
      <w:rFonts w:ascii="Calibri" w:hAnsi="Calibri" w:eastAsia="Calibri" w:cs="FreeSerif"/>
      <w:sz w:val="22"/>
      <w:szCs w:val="22"/>
      <w:lang w:val="en-US" w:eastAsia="en-US" w:bidi="ar-SA"/>
    </w:rPr>
  </w:style>
  <w:style w:type="paragraph" w:styleId="2">
    <w:name w:val="heading 1"/>
    <w:basedOn w:val="3"/>
    <w:next w:val="5"/>
    <w:qFormat/>
    <w:uiPriority w:val="99"/>
    <w:rPr>
      <w:rFonts w:ascii="Liberation Serif" w:hAnsi="Liberation Serif" w:eastAsia="Adwaita Sans" w:cs="FreeSerif"/>
      <w:b/>
      <w:bCs/>
      <w:sz w:val="48"/>
      <w:szCs w:val="48"/>
    </w:rPr>
  </w:style>
  <w:style w:type="paragraph" w:styleId="6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8">
    <w:name w:val="heading 4"/>
    <w:basedOn w:val="4"/>
    <w:next w:val="5"/>
    <w:qFormat/>
    <w:uiPriority w:val="99"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9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10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11">
    <w:name w:val="heading 7"/>
    <w:basedOn w:val="1"/>
    <w:next w:val="1"/>
    <w:link w:val="4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4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">
    <w:name w:val="heading 9"/>
    <w:basedOn w:val="1"/>
    <w:next w:val="1"/>
    <w:link w:val="4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4">
    <w:name w:val="Standard"/>
    <w:qFormat/>
    <w:uiPriority w:val="99"/>
    <w:pPr>
      <w:widowControl/>
      <w:spacing w:after="160" w:line="259" w:lineRule="auto"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5">
    <w:name w:val="Text body"/>
    <w:basedOn w:val="4"/>
    <w:qFormat/>
    <w:uiPriority w:val="99"/>
    <w:pPr>
      <w:spacing w:after="140" w:line="276" w:lineRule="auto"/>
    </w:p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styleId="18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9">
    <w:name w:val="Emphasis"/>
    <w:basedOn w:val="14"/>
    <w:qFormat/>
    <w:uiPriority w:val="99"/>
    <w:rPr>
      <w:i/>
      <w:iCs/>
    </w:rPr>
  </w:style>
  <w:style w:type="character" w:styleId="20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4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14"/>
    <w:qFormat/>
    <w:uiPriority w:val="22"/>
    <w:rPr>
      <w:b/>
      <w:bCs/>
    </w:rPr>
  </w:style>
  <w:style w:type="paragraph" w:styleId="23">
    <w:name w:val="Balloon Text"/>
    <w:basedOn w:val="4"/>
    <w:uiPriority w:val="99"/>
    <w:pPr>
      <w:spacing w:after="0" w:line="240" w:lineRule="auto"/>
    </w:pPr>
    <w:rPr>
      <w:rFonts w:ascii="Segoe UI" w:hAnsi="Segoe UI" w:eastAsia="Segoe UI" w:cs="Segoe UI"/>
      <w:sz w:val="18"/>
      <w:szCs w:val="18"/>
    </w:rPr>
  </w:style>
  <w:style w:type="paragraph" w:styleId="24">
    <w:name w:val="Plain Text"/>
    <w:basedOn w:val="1"/>
    <w:link w:val="57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5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6">
    <w:name w:val="caption"/>
    <w:basedOn w:val="4"/>
    <w:qFormat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styleId="27">
    <w:name w:val="footnote text"/>
    <w:basedOn w:val="1"/>
    <w:link w:val="5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8">
    <w:name w:val="header"/>
    <w:basedOn w:val="4"/>
    <w:qFormat/>
    <w:uiPriority w:val="99"/>
    <w:pPr>
      <w:tabs>
        <w:tab w:val="center" w:pos="4153"/>
        <w:tab w:val="right" w:pos="8306"/>
      </w:tabs>
    </w:pPr>
  </w:style>
  <w:style w:type="paragraph" w:styleId="29">
    <w:name w:val="Title"/>
    <w:basedOn w:val="1"/>
    <w:next w:val="1"/>
    <w:link w:val="44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30">
    <w:name w:val="footer"/>
    <w:basedOn w:val="1"/>
    <w:link w:val="59"/>
    <w:unhideWhenUsed/>
    <w:qFormat/>
    <w:uiPriority w:val="99"/>
    <w:pPr>
      <w:spacing w:after="0" w:line="240" w:lineRule="auto"/>
    </w:pPr>
  </w:style>
  <w:style w:type="paragraph" w:styleId="31">
    <w:name w:val="List"/>
    <w:basedOn w:val="5"/>
    <w:uiPriority w:val="99"/>
    <w:rPr>
      <w:rFonts w:cs="FreeSans"/>
    </w:rPr>
  </w:style>
  <w:style w:type="paragraph" w:styleId="32">
    <w:name w:val="Normal (Web)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4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36">
    <w:name w:val="Heading 2 Char"/>
    <w:basedOn w:val="14"/>
    <w:link w:val="6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4"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Heading 4 Char"/>
    <w:basedOn w:val="14"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4"/>
    <w:link w:val="9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0">
    <w:name w:val="Heading 6 Char"/>
    <w:basedOn w:val="14"/>
    <w:link w:val="10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1">
    <w:name w:val="Heading 7 Char"/>
    <w:basedOn w:val="14"/>
    <w:link w:val="11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Heading 8 Char"/>
    <w:basedOn w:val="14"/>
    <w:link w:val="12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Heading 9 Char"/>
    <w:basedOn w:val="14"/>
    <w:link w:val="13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Title Char"/>
    <w:basedOn w:val="14"/>
    <w:link w:val="2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45">
    <w:name w:val="Subtitle Char"/>
    <w:basedOn w:val="14"/>
    <w:link w:val="33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6">
    <w:name w:val="Subtle Emphasis"/>
    <w:basedOn w:val="1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Intense Emphasis"/>
    <w:basedOn w:val="14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48">
    <w:name w:val="Quote"/>
    <w:basedOn w:val="1"/>
    <w:next w:val="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9">
    <w:name w:val="Quote Char"/>
    <w:basedOn w:val="14"/>
    <w:link w:val="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1">
    <w:name w:val="Intense Quote Char"/>
    <w:basedOn w:val="14"/>
    <w:link w:val="50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2">
    <w:name w:val="Subtle Reference"/>
    <w:basedOn w:val="14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53">
    <w:name w:val="Intense Reference"/>
    <w:basedOn w:val="14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54">
    <w:name w:val="Book Title"/>
    <w:basedOn w:val="14"/>
    <w:qFormat/>
    <w:uiPriority w:val="33"/>
    <w:rPr>
      <w:b/>
      <w:bCs/>
      <w:smallCaps/>
      <w:spacing w:val="5"/>
    </w:rPr>
  </w:style>
  <w:style w:type="character" w:customStyle="1" w:styleId="55">
    <w:name w:val="Footnote Text Char"/>
    <w:basedOn w:val="14"/>
    <w:link w:val="27"/>
    <w:semiHidden/>
    <w:qFormat/>
    <w:uiPriority w:val="99"/>
    <w:rPr>
      <w:sz w:val="20"/>
      <w:szCs w:val="20"/>
    </w:rPr>
  </w:style>
  <w:style w:type="character" w:customStyle="1" w:styleId="56">
    <w:name w:val="Endnote Text Char"/>
    <w:basedOn w:val="14"/>
    <w:link w:val="25"/>
    <w:semiHidden/>
    <w:qFormat/>
    <w:uiPriority w:val="99"/>
    <w:rPr>
      <w:sz w:val="20"/>
      <w:szCs w:val="20"/>
    </w:rPr>
  </w:style>
  <w:style w:type="character" w:customStyle="1" w:styleId="57">
    <w:name w:val="Plain Text Char"/>
    <w:basedOn w:val="14"/>
    <w:link w:val="24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8">
    <w:name w:val="Header Char"/>
    <w:basedOn w:val="14"/>
    <w:qFormat/>
    <w:uiPriority w:val="99"/>
  </w:style>
  <w:style w:type="character" w:customStyle="1" w:styleId="59">
    <w:name w:val="Footer Char"/>
    <w:basedOn w:val="14"/>
    <w:link w:val="30"/>
    <w:qFormat/>
    <w:uiPriority w:val="99"/>
  </w:style>
  <w:style w:type="paragraph" w:customStyle="1" w:styleId="60">
    <w:name w:val="Index"/>
    <w:basedOn w:val="4"/>
    <w:uiPriority w:val="99"/>
    <w:rPr>
      <w:rFonts w:cs="FreeSans"/>
      <w:sz w:val="24"/>
    </w:rPr>
  </w:style>
  <w:style w:type="paragraph" w:customStyle="1" w:styleId="61">
    <w:name w:val="Заголовок"/>
    <w:basedOn w:val="4"/>
    <w:next w:val="5"/>
    <w:qFormat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62">
    <w:name w:val="Указатель1"/>
    <w:basedOn w:val="4"/>
    <w:qFormat/>
    <w:uiPriority w:val="99"/>
    <w:rPr>
      <w:rFonts w:cs="FreeSans"/>
    </w:rPr>
  </w:style>
  <w:style w:type="paragraph" w:styleId="63">
    <w:name w:val="List Paragraph"/>
    <w:basedOn w:val="4"/>
    <w:qFormat/>
    <w:uiPriority w:val="99"/>
    <w:pPr>
      <w:ind w:left="720"/>
    </w:pPr>
    <w:rPr>
      <w:lang w:val="en-US"/>
    </w:rPr>
  </w:style>
  <w:style w:type="paragraph" w:styleId="64">
    <w:name w:val="No Spacing"/>
    <w:qFormat/>
    <w:uiPriority w:val="99"/>
    <w:pPr>
      <w:widowControl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65">
    <w:name w:val="Standard (WW)"/>
    <w:qFormat/>
    <w:uiPriority w:val="99"/>
    <w:pPr>
      <w:widowControl/>
    </w:pPr>
    <w:rPr>
      <w:rFonts w:ascii="Liberation Serif" w:hAnsi="Liberation Serif" w:eastAsia="Noto Sans CJK SC" w:cs="Lohit Devanagari"/>
      <w:sz w:val="24"/>
      <w:szCs w:val="24"/>
      <w:lang w:val="ru-RU" w:eastAsia="zh-CN" w:bidi="hi-IN"/>
    </w:rPr>
  </w:style>
  <w:style w:type="paragraph" w:customStyle="1" w:styleId="66">
    <w:name w:val="Фигура"/>
    <w:basedOn w:val="26"/>
    <w:qFormat/>
    <w:uiPriority w:val="99"/>
  </w:style>
  <w:style w:type="paragraph" w:customStyle="1" w:styleId="67">
    <w:name w:val="Frame contents"/>
    <w:basedOn w:val="4"/>
    <w:uiPriority w:val="99"/>
  </w:style>
  <w:style w:type="paragraph" w:customStyle="1" w:styleId="68">
    <w:name w:val="Figure"/>
    <w:basedOn w:val="26"/>
    <w:qFormat/>
    <w:uiPriority w:val="99"/>
  </w:style>
  <w:style w:type="paragraph" w:customStyle="1" w:styleId="69">
    <w:name w:val="Preformatted Text"/>
    <w:basedOn w:val="4"/>
    <w:qFormat/>
    <w:uiPriority w:val="99"/>
    <w:pPr>
      <w:spacing w:after="0"/>
    </w:pPr>
    <w:rPr>
      <w:rFonts w:ascii="Courier New" w:hAnsi="Courier New" w:eastAsia="Courier New" w:cs="Courier New"/>
      <w:sz w:val="20"/>
      <w:szCs w:val="20"/>
    </w:rPr>
  </w:style>
  <w:style w:type="paragraph" w:customStyle="1" w:styleId="70">
    <w:name w:val="Основной текст 31"/>
    <w:basedOn w:val="4"/>
    <w:uiPriority w:val="99"/>
    <w:pPr>
      <w:jc w:val="both"/>
    </w:pPr>
  </w:style>
  <w:style w:type="paragraph" w:customStyle="1" w:styleId="71">
    <w:name w:val="Header and Footer"/>
    <w:basedOn w:val="4"/>
    <w:qFormat/>
    <w:uiPriority w:val="99"/>
    <w:pPr>
      <w:tabs>
        <w:tab w:val="center" w:pos="4819"/>
        <w:tab w:val="right" w:pos="9638"/>
      </w:tabs>
    </w:pPr>
  </w:style>
  <w:style w:type="paragraph" w:customStyle="1" w:styleId="72">
    <w:name w:val="Table Contents"/>
    <w:basedOn w:val="4"/>
    <w:qFormat/>
    <w:uiPriority w:val="99"/>
    <w:pPr>
      <w:widowControl w:val="0"/>
    </w:pPr>
  </w:style>
  <w:style w:type="paragraph" w:customStyle="1" w:styleId="73">
    <w:name w:val="Table Heading"/>
    <w:basedOn w:val="72"/>
    <w:qFormat/>
    <w:uiPriority w:val="99"/>
    <w:pPr>
      <w:jc w:val="center"/>
    </w:pPr>
    <w:rPr>
      <w:b/>
      <w:bCs/>
    </w:rPr>
  </w:style>
  <w:style w:type="character" w:customStyle="1" w:styleId="74">
    <w:name w:val="Internet link"/>
    <w:basedOn w:val="14"/>
    <w:qFormat/>
    <w:uiPriority w:val="99"/>
    <w:rPr>
      <w:color w:val="0000FF"/>
      <w:u w:val="single"/>
    </w:rPr>
  </w:style>
  <w:style w:type="character" w:customStyle="1" w:styleId="75">
    <w:name w:val="Strong Emphasis"/>
    <w:basedOn w:val="14"/>
    <w:uiPriority w:val="99"/>
    <w:rPr>
      <w:b/>
      <w:bCs/>
    </w:rPr>
  </w:style>
  <w:style w:type="character" w:customStyle="1" w:styleId="76">
    <w:name w:val="Текст выноски Знак"/>
    <w:basedOn w:val="14"/>
    <w:qFormat/>
    <w:uiPriority w:val="99"/>
    <w:rPr>
      <w:rFonts w:ascii="Segoe UI" w:hAnsi="Segoe UI" w:eastAsia="Segoe UI" w:cs="Segoe UI"/>
      <w:sz w:val="18"/>
      <w:szCs w:val="18"/>
      <w:lang w:val="ru-RU"/>
    </w:rPr>
  </w:style>
  <w:style w:type="character" w:customStyle="1" w:styleId="77">
    <w:name w:val="Katex-mathml"/>
    <w:basedOn w:val="14"/>
    <w:qFormat/>
    <w:uiPriority w:val="99"/>
  </w:style>
  <w:style w:type="character" w:customStyle="1" w:styleId="78">
    <w:name w:val="Mord"/>
    <w:basedOn w:val="14"/>
    <w:uiPriority w:val="99"/>
  </w:style>
  <w:style w:type="character" w:styleId="79">
    <w:name w:val="Placeholder Text"/>
    <w:basedOn w:val="14"/>
    <w:qFormat/>
    <w:uiPriority w:val="99"/>
    <w:rPr>
      <w:color w:val="808080"/>
    </w:rPr>
  </w:style>
  <w:style w:type="character" w:customStyle="1" w:styleId="80">
    <w:name w:val="Visited Internet Link"/>
    <w:basedOn w:val="14"/>
    <w:qFormat/>
    <w:uiPriority w:val="99"/>
    <w:rPr>
      <w:color w:val="954F72"/>
      <w:u w:val="single"/>
    </w:rPr>
  </w:style>
  <w:style w:type="character" w:customStyle="1" w:styleId="81">
    <w:name w:val="Заголовок 3 Знак"/>
    <w:basedOn w:val="14"/>
    <w:qFormat/>
    <w:uiPriority w:val="9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82">
    <w:name w:val="Mbin"/>
    <w:basedOn w:val="14"/>
    <w:qFormat/>
    <w:uiPriority w:val="99"/>
  </w:style>
  <w:style w:type="character" w:customStyle="1" w:styleId="83">
    <w:name w:val="Vlist-s"/>
    <w:basedOn w:val="14"/>
    <w:qFormat/>
    <w:uiPriority w:val="99"/>
  </w:style>
  <w:style w:type="character" w:customStyle="1" w:styleId="84">
    <w:name w:val="Mrel"/>
    <w:basedOn w:val="14"/>
    <w:qFormat/>
    <w:uiPriority w:val="99"/>
  </w:style>
  <w:style w:type="character" w:customStyle="1" w:styleId="85">
    <w:name w:val="WW8Num7z0"/>
    <w:qFormat/>
    <w:uiPriority w:val="99"/>
    <w:rPr>
      <w:rFonts w:ascii="Symbol" w:hAnsi="Symbol" w:eastAsia="Symbol" w:cs="Symbol"/>
    </w:rPr>
  </w:style>
  <w:style w:type="character" w:customStyle="1" w:styleId="86">
    <w:name w:val="WW8Num7z1"/>
    <w:qFormat/>
    <w:uiPriority w:val="99"/>
    <w:rPr>
      <w:rFonts w:ascii="Courier New" w:hAnsi="Courier New" w:eastAsia="Courier New" w:cs="Courier New"/>
    </w:rPr>
  </w:style>
  <w:style w:type="character" w:customStyle="1" w:styleId="87">
    <w:name w:val="WW8Num7z2"/>
    <w:qFormat/>
    <w:uiPriority w:val="99"/>
    <w:rPr>
      <w:rFonts w:ascii="Wingdings" w:hAnsi="Wingdings" w:eastAsia="Wingdings" w:cs="Wingdings"/>
    </w:rPr>
  </w:style>
  <w:style w:type="character" w:customStyle="1" w:styleId="88">
    <w:name w:val="Bullet Symbols"/>
    <w:uiPriority w:val="99"/>
    <w:rPr>
      <w:rFonts w:ascii="OpenSymbol" w:hAnsi="OpenSymbol" w:eastAsia="OpenSymbol" w:cs="OpenSymbol"/>
    </w:rPr>
  </w:style>
  <w:style w:type="character" w:customStyle="1" w:styleId="89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0">
    <w:name w:val="ListLabel 56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91">
    <w:name w:val="ListLabel 5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2">
    <w:name w:val="ListLabel 5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3">
    <w:name w:val="ListLabel 5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4">
    <w:name w:val="ListLabel 6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5">
    <w:name w:val="ListLabel 6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6">
    <w:name w:val="ListLabel 6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7">
    <w:name w:val="ListLabel 63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8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9">
    <w:name w:val="ListLabel 47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0">
    <w:name w:val="ListLabel 4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1">
    <w:name w:val="ListLabel 4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2">
    <w:name w:val="ListLabel 5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3">
    <w:name w:val="ListLabel 5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4">
    <w:name w:val="ListLabel 5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5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6">
    <w:name w:val="ListLabel 5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7">
    <w:name w:val="ListLabel 6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8">
    <w:name w:val="ListLabel 65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9">
    <w:name w:val="ListLabel 66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0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1">
    <w:name w:val="ListLabel 6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2">
    <w:name w:val="ListLabel 6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3">
    <w:name w:val="ListLabel 7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4">
    <w:name w:val="ListLabel 7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5">
    <w:name w:val="ListLabel 7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6">
    <w:name w:val="ListLabel 37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7">
    <w:name w:val="ListLabel 38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18">
    <w:name w:val="ListLabel 3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9">
    <w:name w:val="ListLabel 40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0">
    <w:name w:val="ListLabel 41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1">
    <w:name w:val="ListLabel 4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2">
    <w:name w:val="ListLabel 43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3">
    <w:name w:val="ListLabel 4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4">
    <w:name w:val="ListLabel 45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table" w:customStyle="1" w:styleId="125">
    <w:name w:val="Light Shading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qFormat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qFormat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qFormat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1673</Words>
  <Characters>9347</Characters>
  <Lines>50</Lines>
  <Paragraphs>14</Paragraphs>
  <TotalTime>9</TotalTime>
  <ScaleCrop>false</ScaleCrop>
  <LinksUpToDate>false</LinksUpToDate>
  <CharactersWithSpaces>11560</CharactersWithSpaces>
  <Application>WPS Office_12.1.0.28485_F1E327BC-269C-435d-A152-05C5408002CA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2026-10-08T16:21:00Z</dcterms:created>
  <dc:creator>BIL sinα</dc:creator>
  <cp:lastModifiedBy>Ghost</cp:lastModifiedBy>
  <dcterms:modified xsi:type="dcterms:W3CDTF">2026-10-15T16:26:43Z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TemplateDocerSaveRecord">
    <vt:lpwstr>eyJoZGlkIjoiMGYyNmYzYzFmM2I5MjQ4MjFhZTZhZDJmYmYyYzAxZjIiLCJ1c2VySWQiOiI3NTc2ODQyMDg5ODc0In0=</vt:lpwstr>
  </property>
  <property fmtid="{D5CDD505-2E9C-101B-9397-08002B2CF9AE}" pid="4" name="KSOProductBuildVer">
    <vt:lpwstr>1049-12.1.0.28485</vt:lpwstr>
  </property>
  <property fmtid="{D5CDD505-2E9C-101B-9397-08002B2CF9AE}" pid="5" name="ICV">
    <vt:lpwstr>171FF86D921A43BD9B57A83DBEB76C1D_13</vt:lpwstr>
  </property>
</Properties>
</file>