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line="300"/>
        <w:jc w:val="center"/>
      </w:pPr>
      <w:r>
        <w:rPr>
          <w:rFonts w:ascii="Times New Roman" w:cs="Times New Roman" w:eastAsia="Times New Roman" w:hAnsi="Times New Roman"/>
          <w:b/>
          <w:bCs/>
          <w:sz w:val="40"/>
          <w:szCs w:val="40"/>
        </w:rPr>
        <w:t xml:space="preserve">ZimAni</w:t>
      </w:r>
    </w:p>
    <w:p>
      <w:pPr>
        <w:spacing w:after="120" w:before="0" w:line="300"/>
        <w:jc w:val="center"/>
      </w:pPr>
      <w:r>
        <w:rPr>
          <w:rFonts w:ascii="Times New Roman" w:cs="Times New Roman" w:eastAsia="Times New Roman" w:hAnsi="Times New Roman"/>
          <w:b/>
          <w:bCs/>
          <w:sz w:val="32"/>
          <w:szCs w:val="32"/>
        </w:rPr>
        <w:t xml:space="preserve">РУКОВОДСТВО ПО ЭКСПЛУАТАЦИИ</w:t>
      </w:r>
    </w:p>
    <w:p>
      <w:pPr>
        <w:spacing w:after="500" w:before="0" w:line="300"/>
        <w:jc w:val="center"/>
      </w:pPr>
      <w:r>
        <w:rPr>
          <w:rFonts w:ascii="Times New Roman" w:cs="Times New Roman" w:eastAsia="Times New Roman" w:hAnsi="Times New Roman"/>
          <w:sz w:val="26"/>
          <w:szCs w:val="26"/>
        </w:rPr>
        <w:t xml:space="preserve">(краткое)</w:t>
      </w:r>
    </w:p>
    <w:p>
      <w:pPr>
        <w:spacing w:after="60" w:before="0" w:line="300"/>
        <w:jc w:val="center"/>
      </w:pPr>
      <w:r>
        <w:rPr>
          <w:rFonts w:ascii="Times New Roman" w:cs="Times New Roman" w:eastAsia="Times New Roman" w:hAnsi="Times New Roman"/>
          <w:b/>
          <w:bCs/>
          <w:sz w:val="30"/>
          <w:szCs w:val="30"/>
        </w:rPr>
        <w:t xml:space="preserve">РОБОТ-КОСИЛКА ДЛЯ ВЫСОКОЙ ТРАВЫ</w:t>
      </w:r>
    </w:p>
    <w:p>
      <w:pPr>
        <w:spacing w:after="200" w:before="0" w:line="300"/>
        <w:jc w:val="center"/>
      </w:pPr>
      <w:r>
        <w:rPr>
          <w:rFonts w:ascii="Times New Roman" w:cs="Times New Roman" w:eastAsia="Times New Roman" w:hAnsi="Times New Roman"/>
          <w:b/>
          <w:bCs/>
          <w:sz w:val="36"/>
          <w:szCs w:val="36"/>
        </w:rPr>
        <w:t xml:space="preserve">ZimAni «УРАГАН»</w:t>
      </w:r>
    </w:p>
    <w:p>
      <w:pPr>
        <w:spacing w:after="500" w:before="0" w:line="300"/>
        <w:jc w:val="center"/>
      </w:pPr>
      <w:r>
        <w:rPr>
          <w:rFonts w:ascii="Times New Roman" w:cs="Times New Roman" w:eastAsia="Times New Roman" w:hAnsi="Times New Roman"/>
          <w:sz w:val="26"/>
          <w:szCs w:val="26"/>
        </w:rPr>
        <w:t xml:space="preserve">с универсальным пультом дистанционного управления</w:t>
      </w:r>
    </w:p>
    <w:p>
      <w:pPr>
        <w:spacing w:after="700"/>
        <w:jc w:val="center"/>
      </w:pPr>
      <w:r>
        <w:drawing>
          <wp:inline distT="0" distB="0" distL="0" distR="0">
            <wp:extent cx="3600450" cy="2409825"/>
            <wp:effectExtent t="0" r="0" b="0" l="0"/>
            <wp:docPr id="1" name="cover" descr="Внешний вид косилки" title="ZimAni УРАГА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00450" cy="2409825"/>
                    </a:xfrm>
                    <a:prstGeom prst="rect">
                      <a:avLst/>
                    </a:prstGeom>
                  </pic:spPr>
                </pic:pic>
              </a:graphicData>
            </a:graphic>
          </wp:inline>
        </w:drawing>
      </w:r>
    </w:p>
    <w:p>
      <w:pPr>
        <w:spacing w:after="40" w:before="0" w:line="300"/>
        <w:jc w:val="center"/>
      </w:pPr>
      <w:r>
        <w:rPr>
          <w:rFonts w:ascii="Times New Roman" w:cs="Times New Roman" w:eastAsia="Times New Roman" w:hAnsi="Times New Roman"/>
          <w:i/>
          <w:iCs/>
          <w:sz w:val="22"/>
          <w:szCs w:val="22"/>
        </w:rPr>
        <w:t xml:space="preserve">Составлено по руководствам производителя</w:t>
      </w:r>
    </w:p>
    <w:p>
      <w:pPr>
        <w:spacing w:after="0" w:before="0" w:line="300"/>
        <w:jc w:val="center"/>
      </w:pPr>
      <w:r>
        <w:rPr>
          <w:rFonts w:ascii="Times New Roman" w:cs="Times New Roman" w:eastAsia="Times New Roman" w:hAnsi="Times New Roman"/>
          <w:sz w:val="24"/>
          <w:szCs w:val="24"/>
        </w:rPr>
        <w:t xml:space="preserve">2026</w:t>
      </w:r>
    </w:p>
    <w:p>
      <w:pPr>
        <w:pageBreakBefore/>
        <w:spacing w:after="240"/>
        <w:jc w:val="center"/>
      </w:pPr>
      <w:r>
        <w:rPr>
          <w:rFonts w:ascii="Times New Roman" w:cs="Times New Roman" w:eastAsia="Times New Roman" w:hAnsi="Times New Roman"/>
          <w:b/>
          <w:bCs/>
          <w:sz w:val="28"/>
          <w:szCs w:val="28"/>
        </w:rPr>
        <w:t xml:space="preserve">СОДЕРЖАНИЕ</w:t>
      </w:r>
    </w:p>
    <w:p>
      <w:pPr>
        <w:tabs>
          <w:tab w:val="right" w:pos="9354" w:leader="dot"/>
        </w:tabs>
        <w:spacing w:after="0" w:before="80" w:line="276"/>
        <w:ind w:left="0"/>
      </w:pPr>
      <w:r>
        <w:rPr>
          <w:rFonts w:ascii="Times New Roman" w:cs="Times New Roman" w:eastAsia="Times New Roman" w:hAnsi="Times New Roman"/>
          <w:b/>
          <w:bCs/>
          <w:sz w:val="24"/>
          <w:szCs w:val="24"/>
        </w:rPr>
        <w:t xml:space="preserve">1 ОБЩИЕ СВЕДЕНИЯ	3</w:t>
      </w:r>
    </w:p>
    <w:p>
      <w:pPr>
        <w:tabs>
          <w:tab w:val="right" w:pos="9354" w:leader="dot"/>
        </w:tabs>
        <w:spacing w:after="0" w:before="0" w:line="276"/>
        <w:ind w:left="400"/>
      </w:pPr>
      <w:r>
        <w:rPr>
          <w:rFonts w:ascii="Times New Roman" w:cs="Times New Roman" w:eastAsia="Times New Roman" w:hAnsi="Times New Roman"/>
          <w:b w:val="false"/>
          <w:bCs w:val="false"/>
          <w:sz w:val="24"/>
          <w:szCs w:val="24"/>
        </w:rPr>
        <w:t xml:space="preserve">1.1 Назначение	3</w:t>
      </w:r>
    </w:p>
    <w:p>
      <w:pPr>
        <w:tabs>
          <w:tab w:val="right" w:pos="9354" w:leader="dot"/>
        </w:tabs>
        <w:spacing w:after="0" w:before="0" w:line="276"/>
        <w:ind w:left="400"/>
      </w:pPr>
      <w:r>
        <w:rPr>
          <w:rFonts w:ascii="Times New Roman" w:cs="Times New Roman" w:eastAsia="Times New Roman" w:hAnsi="Times New Roman"/>
          <w:b w:val="false"/>
          <w:bCs w:val="false"/>
          <w:sz w:val="24"/>
          <w:szCs w:val="24"/>
        </w:rPr>
        <w:t xml:space="preserve">1.2 Источники	3</w:t>
      </w:r>
    </w:p>
    <w:p>
      <w:pPr>
        <w:tabs>
          <w:tab w:val="right" w:pos="9354" w:leader="dot"/>
        </w:tabs>
        <w:spacing w:after="0" w:before="80" w:line="276"/>
        <w:ind w:left="0"/>
      </w:pPr>
      <w:r>
        <w:rPr>
          <w:rFonts w:ascii="Times New Roman" w:cs="Times New Roman" w:eastAsia="Times New Roman" w:hAnsi="Times New Roman"/>
          <w:b/>
          <w:bCs/>
          <w:sz w:val="24"/>
          <w:szCs w:val="24"/>
        </w:rPr>
        <w:t xml:space="preserve">2 ТЕХНИЧЕСКИЕ ХАРАКТЕРИСТИКИ	3</w:t>
      </w:r>
    </w:p>
    <w:p>
      <w:pPr>
        <w:tabs>
          <w:tab w:val="right" w:pos="9354" w:leader="dot"/>
        </w:tabs>
        <w:spacing w:after="0" w:before="80" w:line="276"/>
        <w:ind w:left="0"/>
      </w:pPr>
      <w:r>
        <w:rPr>
          <w:rFonts w:ascii="Times New Roman" w:cs="Times New Roman" w:eastAsia="Times New Roman" w:hAnsi="Times New Roman"/>
          <w:b/>
          <w:bCs/>
          <w:sz w:val="24"/>
          <w:szCs w:val="24"/>
        </w:rPr>
        <w:t xml:space="preserve">3 КОМПЛЕКТНОСТЬ И УСТРОЙСТВО	4</w:t>
      </w:r>
    </w:p>
    <w:p>
      <w:pPr>
        <w:tabs>
          <w:tab w:val="right" w:pos="9354" w:leader="dot"/>
        </w:tabs>
        <w:spacing w:after="0" w:before="0" w:line="276"/>
        <w:ind w:left="400"/>
      </w:pPr>
      <w:r>
        <w:rPr>
          <w:rFonts w:ascii="Times New Roman" w:cs="Times New Roman" w:eastAsia="Times New Roman" w:hAnsi="Times New Roman"/>
          <w:b w:val="false"/>
          <w:bCs w:val="false"/>
          <w:sz w:val="24"/>
          <w:szCs w:val="24"/>
        </w:rPr>
        <w:t xml:space="preserve">3.1 Комплект поставки	4</w:t>
      </w:r>
    </w:p>
    <w:p>
      <w:pPr>
        <w:tabs>
          <w:tab w:val="right" w:pos="9354" w:leader="dot"/>
        </w:tabs>
        <w:spacing w:after="0" w:before="0" w:line="276"/>
        <w:ind w:left="400"/>
      </w:pPr>
      <w:r>
        <w:rPr>
          <w:rFonts w:ascii="Times New Roman" w:cs="Times New Roman" w:eastAsia="Times New Roman" w:hAnsi="Times New Roman"/>
          <w:b w:val="false"/>
          <w:bCs w:val="false"/>
          <w:sz w:val="24"/>
          <w:szCs w:val="24"/>
        </w:rPr>
        <w:t xml:space="preserve">3.2 Составные части косилки	5</w:t>
      </w:r>
    </w:p>
    <w:p>
      <w:pPr>
        <w:tabs>
          <w:tab w:val="right" w:pos="9354" w:leader="dot"/>
        </w:tabs>
        <w:spacing w:after="0" w:before="80" w:line="276"/>
        <w:ind w:left="0"/>
      </w:pPr>
      <w:r>
        <w:rPr>
          <w:rFonts w:ascii="Times New Roman" w:cs="Times New Roman" w:eastAsia="Times New Roman" w:hAnsi="Times New Roman"/>
          <w:b/>
          <w:bCs/>
          <w:sz w:val="24"/>
          <w:szCs w:val="24"/>
        </w:rPr>
        <w:t xml:space="preserve">4 МЕРЫ БЕЗОПАСНОСТИ	7</w:t>
      </w:r>
    </w:p>
    <w:p>
      <w:pPr>
        <w:tabs>
          <w:tab w:val="right" w:pos="9354" w:leader="dot"/>
        </w:tabs>
        <w:spacing w:after="0" w:before="0" w:line="276"/>
        <w:ind w:left="400"/>
      </w:pPr>
      <w:r>
        <w:rPr>
          <w:rFonts w:ascii="Times New Roman" w:cs="Times New Roman" w:eastAsia="Times New Roman" w:hAnsi="Times New Roman"/>
          <w:b w:val="false"/>
          <w:bCs w:val="false"/>
          <w:sz w:val="24"/>
          <w:szCs w:val="24"/>
        </w:rPr>
        <w:t xml:space="preserve">4.1 Общие требования	7</w:t>
      </w:r>
    </w:p>
    <w:p>
      <w:pPr>
        <w:tabs>
          <w:tab w:val="right" w:pos="9354" w:leader="dot"/>
        </w:tabs>
        <w:spacing w:after="0" w:before="0" w:line="276"/>
        <w:ind w:left="400"/>
      </w:pPr>
      <w:r>
        <w:rPr>
          <w:rFonts w:ascii="Times New Roman" w:cs="Times New Roman" w:eastAsia="Times New Roman" w:hAnsi="Times New Roman"/>
          <w:b w:val="false"/>
          <w:bCs w:val="false"/>
          <w:sz w:val="24"/>
          <w:szCs w:val="24"/>
        </w:rPr>
        <w:t xml:space="preserve">4.2 Средства индивидуальной защиты	7</w:t>
      </w:r>
    </w:p>
    <w:p>
      <w:pPr>
        <w:tabs>
          <w:tab w:val="right" w:pos="9354" w:leader="dot"/>
        </w:tabs>
        <w:spacing w:after="0" w:before="0" w:line="276"/>
        <w:ind w:left="400"/>
      </w:pPr>
      <w:r>
        <w:rPr>
          <w:rFonts w:ascii="Times New Roman" w:cs="Times New Roman" w:eastAsia="Times New Roman" w:hAnsi="Times New Roman"/>
          <w:b w:val="false"/>
          <w:bCs w:val="false"/>
          <w:sz w:val="24"/>
          <w:szCs w:val="24"/>
        </w:rPr>
        <w:t xml:space="preserve">4.3 Рабочая зона	7</w:t>
      </w:r>
    </w:p>
    <w:p>
      <w:pPr>
        <w:tabs>
          <w:tab w:val="right" w:pos="9354" w:leader="dot"/>
        </w:tabs>
        <w:spacing w:after="0" w:before="0" w:line="276"/>
        <w:ind w:left="400"/>
      </w:pPr>
      <w:r>
        <w:rPr>
          <w:rFonts w:ascii="Times New Roman" w:cs="Times New Roman" w:eastAsia="Times New Roman" w:hAnsi="Times New Roman"/>
          <w:b w:val="false"/>
          <w:bCs w:val="false"/>
          <w:sz w:val="24"/>
          <w:szCs w:val="24"/>
        </w:rPr>
        <w:t xml:space="preserve">4.4 Топливо	8</w:t>
      </w:r>
    </w:p>
    <w:p>
      <w:pPr>
        <w:tabs>
          <w:tab w:val="right" w:pos="9354" w:leader="dot"/>
        </w:tabs>
        <w:spacing w:after="0" w:before="0" w:line="276"/>
        <w:ind w:left="400"/>
      </w:pPr>
      <w:r>
        <w:rPr>
          <w:rFonts w:ascii="Times New Roman" w:cs="Times New Roman" w:eastAsia="Times New Roman" w:hAnsi="Times New Roman"/>
          <w:b w:val="false"/>
          <w:bCs w:val="false"/>
          <w:sz w:val="24"/>
          <w:szCs w:val="24"/>
        </w:rPr>
        <w:t xml:space="preserve">4.5 Аккумуляторные батареи	8</w:t>
      </w:r>
    </w:p>
    <w:p>
      <w:pPr>
        <w:tabs>
          <w:tab w:val="right" w:pos="9354" w:leader="dot"/>
        </w:tabs>
        <w:spacing w:after="0" w:before="0" w:line="276"/>
        <w:ind w:left="400"/>
      </w:pPr>
      <w:r>
        <w:rPr>
          <w:rFonts w:ascii="Times New Roman" w:cs="Times New Roman" w:eastAsia="Times New Roman" w:hAnsi="Times New Roman"/>
          <w:b w:val="false"/>
          <w:bCs w:val="false"/>
          <w:sz w:val="24"/>
          <w:szCs w:val="24"/>
        </w:rPr>
        <w:t xml:space="preserve">4.6 Запрещённые действия	9</w:t>
      </w:r>
    </w:p>
    <w:p>
      <w:pPr>
        <w:tabs>
          <w:tab w:val="right" w:pos="9354" w:leader="dot"/>
        </w:tabs>
        <w:spacing w:after="0" w:before="80" w:line="276"/>
        <w:ind w:left="0"/>
      </w:pPr>
      <w:r>
        <w:rPr>
          <w:rFonts w:ascii="Times New Roman" w:cs="Times New Roman" w:eastAsia="Times New Roman" w:hAnsi="Times New Roman"/>
          <w:b/>
          <w:bCs/>
          <w:sz w:val="24"/>
          <w:szCs w:val="24"/>
        </w:rPr>
        <w:t xml:space="preserve">5 ПОДГОТОВКА К РАБОТЕ	9</w:t>
      </w:r>
    </w:p>
    <w:p>
      <w:pPr>
        <w:tabs>
          <w:tab w:val="right" w:pos="9354" w:leader="dot"/>
        </w:tabs>
        <w:spacing w:after="0" w:before="0" w:line="276"/>
        <w:ind w:left="400"/>
      </w:pPr>
      <w:r>
        <w:rPr>
          <w:rFonts w:ascii="Times New Roman" w:cs="Times New Roman" w:eastAsia="Times New Roman" w:hAnsi="Times New Roman"/>
          <w:b w:val="false"/>
          <w:bCs w:val="false"/>
          <w:sz w:val="24"/>
          <w:szCs w:val="24"/>
        </w:rPr>
        <w:t xml:space="preserve">5.1 Заправка топливом и маслом	9</w:t>
      </w:r>
    </w:p>
    <w:p>
      <w:pPr>
        <w:tabs>
          <w:tab w:val="right" w:pos="9354" w:leader="dot"/>
        </w:tabs>
        <w:spacing w:after="0" w:before="0" w:line="276"/>
        <w:ind w:left="400"/>
      </w:pPr>
      <w:r>
        <w:rPr>
          <w:rFonts w:ascii="Times New Roman" w:cs="Times New Roman" w:eastAsia="Times New Roman" w:hAnsi="Times New Roman"/>
          <w:b w:val="false"/>
          <w:bCs w:val="false"/>
          <w:sz w:val="24"/>
          <w:szCs w:val="24"/>
        </w:rPr>
        <w:t xml:space="preserve">5.2 Зарядка аккумуляторных батарей косилки	9</w:t>
      </w:r>
    </w:p>
    <w:p>
      <w:pPr>
        <w:tabs>
          <w:tab w:val="right" w:pos="9354" w:leader="dot"/>
        </w:tabs>
        <w:spacing w:after="0" w:before="0" w:line="276"/>
        <w:ind w:left="400"/>
      </w:pPr>
      <w:r>
        <w:rPr>
          <w:rFonts w:ascii="Times New Roman" w:cs="Times New Roman" w:eastAsia="Times New Roman" w:hAnsi="Times New Roman"/>
          <w:b w:val="false"/>
          <w:bCs w:val="false"/>
          <w:sz w:val="24"/>
          <w:szCs w:val="24"/>
        </w:rPr>
        <w:t xml:space="preserve">5.3 Осмотр перед началом работы	10</w:t>
      </w:r>
    </w:p>
    <w:p>
      <w:pPr>
        <w:tabs>
          <w:tab w:val="right" w:pos="9354" w:leader="dot"/>
        </w:tabs>
        <w:spacing w:after="0" w:before="0" w:line="276"/>
        <w:ind w:left="400"/>
      </w:pPr>
      <w:r>
        <w:rPr>
          <w:rFonts w:ascii="Times New Roman" w:cs="Times New Roman" w:eastAsia="Times New Roman" w:hAnsi="Times New Roman"/>
          <w:b w:val="false"/>
          <w:bCs w:val="false"/>
          <w:sz w:val="24"/>
          <w:szCs w:val="24"/>
        </w:rPr>
        <w:t xml:space="preserve">5.4 Регулировка натяжения гусеницы	10</w:t>
      </w:r>
    </w:p>
    <w:p>
      <w:pPr>
        <w:tabs>
          <w:tab w:val="right" w:pos="9354" w:leader="dot"/>
        </w:tabs>
        <w:spacing w:after="0" w:before="80" w:line="276"/>
        <w:ind w:left="0"/>
      </w:pPr>
      <w:r>
        <w:rPr>
          <w:rFonts w:ascii="Times New Roman" w:cs="Times New Roman" w:eastAsia="Times New Roman" w:hAnsi="Times New Roman"/>
          <w:b/>
          <w:bCs/>
          <w:sz w:val="24"/>
          <w:szCs w:val="24"/>
        </w:rPr>
        <w:t xml:space="preserve">6 ПУЛЬТ ДИСТАНЦИОННОГО УПРАВЛЕНИЯ	12</w:t>
      </w:r>
    </w:p>
    <w:p>
      <w:pPr>
        <w:tabs>
          <w:tab w:val="right" w:pos="9354" w:leader="dot"/>
        </w:tabs>
        <w:spacing w:after="0" w:before="0" w:line="276"/>
        <w:ind w:left="400"/>
      </w:pPr>
      <w:r>
        <w:rPr>
          <w:rFonts w:ascii="Times New Roman" w:cs="Times New Roman" w:eastAsia="Times New Roman" w:hAnsi="Times New Roman"/>
          <w:b w:val="false"/>
          <w:bCs w:val="false"/>
          <w:sz w:val="24"/>
          <w:szCs w:val="24"/>
        </w:rPr>
        <w:t xml:space="preserve">6.1 Устройство пульта	12</w:t>
      </w:r>
    </w:p>
    <w:p>
      <w:pPr>
        <w:tabs>
          <w:tab w:val="right" w:pos="9354" w:leader="dot"/>
        </w:tabs>
        <w:spacing w:after="0" w:before="0" w:line="276"/>
        <w:ind w:left="400"/>
      </w:pPr>
      <w:r>
        <w:rPr>
          <w:rFonts w:ascii="Times New Roman" w:cs="Times New Roman" w:eastAsia="Times New Roman" w:hAnsi="Times New Roman"/>
          <w:b w:val="false"/>
          <w:bCs w:val="false"/>
          <w:sz w:val="24"/>
          <w:szCs w:val="24"/>
        </w:rPr>
        <w:t xml:space="preserve">6.2 Дисплей	14</w:t>
      </w:r>
    </w:p>
    <w:p>
      <w:pPr>
        <w:tabs>
          <w:tab w:val="right" w:pos="9354" w:leader="dot"/>
        </w:tabs>
        <w:spacing w:after="0" w:before="0" w:line="276"/>
        <w:ind w:left="400"/>
      </w:pPr>
      <w:r>
        <w:rPr>
          <w:rFonts w:ascii="Times New Roman" w:cs="Times New Roman" w:eastAsia="Times New Roman" w:hAnsi="Times New Roman"/>
          <w:b w:val="false"/>
          <w:bCs w:val="false"/>
          <w:sz w:val="24"/>
          <w:szCs w:val="24"/>
        </w:rPr>
        <w:t xml:space="preserve">6.3 Включение и зарядка пульта	15</w:t>
      </w:r>
    </w:p>
    <w:p>
      <w:pPr>
        <w:tabs>
          <w:tab w:val="right" w:pos="9354" w:leader="dot"/>
        </w:tabs>
        <w:spacing w:after="0" w:before="0" w:line="276"/>
        <w:ind w:left="400"/>
      </w:pPr>
      <w:r>
        <w:rPr>
          <w:rFonts w:ascii="Times New Roman" w:cs="Times New Roman" w:eastAsia="Times New Roman" w:hAnsi="Times New Roman"/>
          <w:b w:val="false"/>
          <w:bCs w:val="false"/>
          <w:sz w:val="24"/>
          <w:szCs w:val="24"/>
        </w:rPr>
        <w:t xml:space="preserve">6.4 Сопряжение пульта с косилкой	15</w:t>
      </w:r>
    </w:p>
    <w:p>
      <w:pPr>
        <w:tabs>
          <w:tab w:val="right" w:pos="9354" w:leader="dot"/>
        </w:tabs>
        <w:spacing w:after="0" w:before="0" w:line="276"/>
        <w:ind w:left="400"/>
      </w:pPr>
      <w:r>
        <w:rPr>
          <w:rFonts w:ascii="Times New Roman" w:cs="Times New Roman" w:eastAsia="Times New Roman" w:hAnsi="Times New Roman"/>
          <w:b w:val="false"/>
          <w:bCs w:val="false"/>
          <w:sz w:val="24"/>
          <w:szCs w:val="24"/>
        </w:rPr>
        <w:t xml:space="preserve">6.5 Калибровка джойстиков	16</w:t>
      </w:r>
    </w:p>
    <w:p>
      <w:pPr>
        <w:tabs>
          <w:tab w:val="right" w:pos="9354" w:leader="dot"/>
        </w:tabs>
        <w:spacing w:after="0" w:before="80" w:line="276"/>
        <w:ind w:left="0"/>
      </w:pPr>
      <w:r>
        <w:rPr>
          <w:rFonts w:ascii="Times New Roman" w:cs="Times New Roman" w:eastAsia="Times New Roman" w:hAnsi="Times New Roman"/>
          <w:b/>
          <w:bCs/>
          <w:sz w:val="24"/>
          <w:szCs w:val="24"/>
        </w:rPr>
        <w:t xml:space="preserve">7 ПОРЯДОК РАБОТЫ	17</w:t>
      </w:r>
    </w:p>
    <w:p>
      <w:pPr>
        <w:tabs>
          <w:tab w:val="right" w:pos="9354" w:leader="dot"/>
        </w:tabs>
        <w:spacing w:after="0" w:before="0" w:line="276"/>
        <w:ind w:left="400"/>
      </w:pPr>
      <w:r>
        <w:rPr>
          <w:rFonts w:ascii="Times New Roman" w:cs="Times New Roman" w:eastAsia="Times New Roman" w:hAnsi="Times New Roman"/>
          <w:b w:val="false"/>
          <w:bCs w:val="false"/>
          <w:sz w:val="24"/>
          <w:szCs w:val="24"/>
        </w:rPr>
        <w:t xml:space="preserve">7.1 Управление движением	17</w:t>
      </w:r>
    </w:p>
    <w:p>
      <w:pPr>
        <w:tabs>
          <w:tab w:val="right" w:pos="9354" w:leader="dot"/>
        </w:tabs>
        <w:spacing w:after="0" w:before="0" w:line="276"/>
        <w:ind w:left="400"/>
      </w:pPr>
      <w:r>
        <w:rPr>
          <w:rFonts w:ascii="Times New Roman" w:cs="Times New Roman" w:eastAsia="Times New Roman" w:hAnsi="Times New Roman"/>
          <w:b w:val="false"/>
          <w:bCs w:val="false"/>
          <w:sz w:val="24"/>
          <w:szCs w:val="24"/>
        </w:rPr>
        <w:t xml:space="preserve">7.2 Регулировка скорости	18</w:t>
      </w:r>
    </w:p>
    <w:p>
      <w:pPr>
        <w:tabs>
          <w:tab w:val="right" w:pos="9354" w:leader="dot"/>
        </w:tabs>
        <w:spacing w:after="0" w:before="0" w:line="276"/>
        <w:ind w:left="400"/>
      </w:pPr>
      <w:r>
        <w:rPr>
          <w:rFonts w:ascii="Times New Roman" w:cs="Times New Roman" w:eastAsia="Times New Roman" w:hAnsi="Times New Roman"/>
          <w:b w:val="false"/>
          <w:bCs w:val="false"/>
          <w:sz w:val="24"/>
          <w:szCs w:val="24"/>
        </w:rPr>
        <w:t xml:space="preserve">7.3 Калибровка прямолинейности хода	18</w:t>
      </w:r>
    </w:p>
    <w:p>
      <w:pPr>
        <w:tabs>
          <w:tab w:val="right" w:pos="9354" w:leader="dot"/>
        </w:tabs>
        <w:spacing w:after="0" w:before="0" w:line="276"/>
        <w:ind w:left="400"/>
      </w:pPr>
      <w:r>
        <w:rPr>
          <w:rFonts w:ascii="Times New Roman" w:cs="Times New Roman" w:eastAsia="Times New Roman" w:hAnsi="Times New Roman"/>
          <w:b w:val="false"/>
          <w:bCs w:val="false"/>
          <w:sz w:val="24"/>
          <w:szCs w:val="24"/>
        </w:rPr>
        <w:t xml:space="preserve">7.4 Круиз-контроль	19</w:t>
      </w:r>
    </w:p>
    <w:p>
      <w:pPr>
        <w:tabs>
          <w:tab w:val="right" w:pos="9354" w:leader="dot"/>
        </w:tabs>
        <w:spacing w:after="0" w:before="0" w:line="276"/>
        <w:ind w:left="400"/>
      </w:pPr>
      <w:r>
        <w:rPr>
          <w:rFonts w:ascii="Times New Roman" w:cs="Times New Roman" w:eastAsia="Times New Roman" w:hAnsi="Times New Roman"/>
          <w:b w:val="false"/>
          <w:bCs w:val="false"/>
          <w:sz w:val="24"/>
          <w:szCs w:val="24"/>
        </w:rPr>
        <w:t xml:space="preserve">7.5 Аварийная остановка	19</w:t>
      </w:r>
    </w:p>
    <w:p>
      <w:pPr>
        <w:tabs>
          <w:tab w:val="right" w:pos="9354" w:leader="dot"/>
        </w:tabs>
        <w:spacing w:after="0" w:before="0" w:line="276"/>
        <w:ind w:left="400"/>
      </w:pPr>
      <w:r>
        <w:rPr>
          <w:rFonts w:ascii="Times New Roman" w:cs="Times New Roman" w:eastAsia="Times New Roman" w:hAnsi="Times New Roman"/>
          <w:b w:val="false"/>
          <w:bCs w:val="false"/>
          <w:sz w:val="24"/>
          <w:szCs w:val="24"/>
        </w:rPr>
        <w:t xml:space="preserve">7.6 Дальность и качество связи	19</w:t>
      </w:r>
    </w:p>
    <w:p>
      <w:pPr>
        <w:tabs>
          <w:tab w:val="right" w:pos="9354" w:leader="dot"/>
        </w:tabs>
        <w:spacing w:after="0" w:before="0" w:line="276"/>
        <w:ind w:left="400"/>
      </w:pPr>
      <w:r>
        <w:rPr>
          <w:rFonts w:ascii="Times New Roman" w:cs="Times New Roman" w:eastAsia="Times New Roman" w:hAnsi="Times New Roman"/>
          <w:b w:val="false"/>
          <w:bCs w:val="false"/>
          <w:sz w:val="24"/>
          <w:szCs w:val="24"/>
        </w:rPr>
        <w:t xml:space="preserve">7.7 Рекомендуемый порядок работы	20</w:t>
      </w:r>
    </w:p>
    <w:p>
      <w:pPr>
        <w:tabs>
          <w:tab w:val="right" w:pos="9354" w:leader="dot"/>
        </w:tabs>
        <w:spacing w:after="0" w:before="80" w:line="276"/>
        <w:ind w:left="0"/>
      </w:pPr>
      <w:r>
        <w:rPr>
          <w:rFonts w:ascii="Times New Roman" w:cs="Times New Roman" w:eastAsia="Times New Roman" w:hAnsi="Times New Roman"/>
          <w:b/>
          <w:bCs/>
          <w:sz w:val="24"/>
          <w:szCs w:val="24"/>
        </w:rPr>
        <w:t xml:space="preserve">8 ТЕХНИЧЕСКОЕ ОБСЛУЖИВАНИЕ	20</w:t>
      </w:r>
    </w:p>
    <w:p>
      <w:pPr>
        <w:tabs>
          <w:tab w:val="right" w:pos="9354" w:leader="dot"/>
        </w:tabs>
        <w:spacing w:after="0" w:before="0" w:line="276"/>
        <w:ind w:left="400"/>
      </w:pPr>
      <w:r>
        <w:rPr>
          <w:rFonts w:ascii="Times New Roman" w:cs="Times New Roman" w:eastAsia="Times New Roman" w:hAnsi="Times New Roman"/>
          <w:b w:val="false"/>
          <w:bCs w:val="false"/>
          <w:sz w:val="24"/>
          <w:szCs w:val="24"/>
        </w:rPr>
        <w:t xml:space="preserve">8.1 Замена ножа	21</w:t>
      </w:r>
    </w:p>
    <w:p>
      <w:pPr>
        <w:tabs>
          <w:tab w:val="right" w:pos="9354" w:leader="dot"/>
        </w:tabs>
        <w:spacing w:after="0" w:before="0" w:line="276"/>
        <w:ind w:left="400"/>
      </w:pPr>
      <w:r>
        <w:rPr>
          <w:rFonts w:ascii="Times New Roman" w:cs="Times New Roman" w:eastAsia="Times New Roman" w:hAnsi="Times New Roman"/>
          <w:b w:val="false"/>
          <w:bCs w:val="false"/>
          <w:sz w:val="24"/>
          <w:szCs w:val="24"/>
        </w:rPr>
        <w:t xml:space="preserve">8.2 Ремонт	22</w:t>
      </w:r>
    </w:p>
    <w:p>
      <w:pPr>
        <w:tabs>
          <w:tab w:val="right" w:pos="9354" w:leader="dot"/>
        </w:tabs>
        <w:spacing w:after="0" w:before="80" w:line="276"/>
        <w:ind w:left="0"/>
      </w:pPr>
      <w:r>
        <w:rPr>
          <w:rFonts w:ascii="Times New Roman" w:cs="Times New Roman" w:eastAsia="Times New Roman" w:hAnsi="Times New Roman"/>
          <w:b/>
          <w:bCs/>
          <w:sz w:val="24"/>
          <w:szCs w:val="24"/>
        </w:rPr>
        <w:t xml:space="preserve">9 ВОЗМОЖНЫЕ НЕИСПРАВНОСТИ	22</w:t>
      </w:r>
    </w:p>
    <w:p>
      <w:pPr>
        <w:tabs>
          <w:tab w:val="right" w:pos="9354" w:leader="dot"/>
        </w:tabs>
        <w:spacing w:after="0" w:before="80" w:line="276"/>
        <w:ind w:left="0"/>
      </w:pPr>
      <w:r>
        <w:rPr>
          <w:rFonts w:ascii="Times New Roman" w:cs="Times New Roman" w:eastAsia="Times New Roman" w:hAnsi="Times New Roman"/>
          <w:b/>
          <w:bCs/>
          <w:sz w:val="24"/>
          <w:szCs w:val="24"/>
        </w:rPr>
        <w:t xml:space="preserve">10 ХРАНЕНИЕ И УТИЛИЗАЦИЯ	23</w:t>
      </w:r>
    </w:p>
    <w:p>
      <w:pPr>
        <w:tabs>
          <w:tab w:val="right" w:pos="9354" w:leader="dot"/>
        </w:tabs>
        <w:spacing w:after="0" w:before="80" w:line="276"/>
        <w:ind w:left="0"/>
      </w:pPr>
      <w:r>
        <w:rPr>
          <w:rFonts w:ascii="Times New Roman" w:cs="Times New Roman" w:eastAsia="Times New Roman" w:hAnsi="Times New Roman"/>
          <w:b/>
          <w:bCs/>
          <w:sz w:val="24"/>
          <w:szCs w:val="24"/>
        </w:rPr>
        <w:t xml:space="preserve">11 СЕРВИС И КОНТАКТЫ	24</w:t>
      </w:r>
    </w:p>
    <w:p>
      <w:pPr>
        <w:pStyle w:val="Heading1"/>
        <w:keepNext/>
        <w:pageBreakBefore/>
        <w:spacing w:after="240" w:before="360" w:line="300"/>
        <w:ind w:firstLine="709"/>
        <w:jc w:val="left"/>
      </w:pPr>
      <w:r>
        <w:rPr>
          <w:rFonts w:ascii="Times New Roman" w:cs="Times New Roman" w:eastAsia="Times New Roman" w:hAnsi="Times New Roman"/>
          <w:b/>
          <w:bCs/>
          <w:sz w:val="28"/>
          <w:szCs w:val="28"/>
        </w:rPr>
        <w:t xml:space="preserve">1 ОБЩИЕ СВЕДЕНИЯ</w:t>
      </w:r>
    </w:p>
    <w:p>
      <w:pPr>
        <w:pStyle w:val="Heading2"/>
        <w:keepNext/>
        <w:spacing w:after="160" w:before="240" w:line="300"/>
        <w:ind w:firstLine="709"/>
        <w:jc w:val="left"/>
      </w:pPr>
      <w:r>
        <w:rPr>
          <w:rFonts w:ascii="Times New Roman" w:cs="Times New Roman" w:eastAsia="Times New Roman" w:hAnsi="Times New Roman"/>
          <w:b/>
          <w:bCs/>
          <w:sz w:val="26"/>
          <w:szCs w:val="26"/>
        </w:rPr>
        <w:t xml:space="preserve">1.1 Назначение</w:t>
      </w:r>
    </w:p>
    <w:p>
      <w:pPr>
        <w:spacing w:after="0" w:before="0" w:line="360"/>
        <w:ind w:firstLine="709"/>
        <w:jc w:val="both"/>
      </w:pPr>
      <w:r>
        <w:rPr>
          <w:rFonts w:ascii="Times New Roman" w:cs="Times New Roman" w:eastAsia="Times New Roman" w:hAnsi="Times New Roman"/>
          <w:sz w:val="24"/>
          <w:szCs w:val="24"/>
        </w:rPr>
        <w:t xml:space="preserve">Настоящее руководство содержит краткие сведения по эксплуатации и обслуживанию робота-косилки для высокой травы ZimAni «УРАГАН» и универсального пульта дистанционного управления (далее – пульт ДУ) ZimAni.</w:t>
      </w:r>
    </w:p>
    <w:p>
      <w:pPr>
        <w:spacing w:after="0" w:before="0" w:line="360"/>
        <w:ind w:firstLine="709"/>
        <w:jc w:val="both"/>
      </w:pPr>
      <w:r>
        <w:rPr>
          <w:rFonts w:ascii="Times New Roman" w:cs="Times New Roman" w:eastAsia="Times New Roman" w:hAnsi="Times New Roman"/>
          <w:sz w:val="24"/>
          <w:szCs w:val="24"/>
        </w:rPr>
        <w:t xml:space="preserve">Косилка представляет собой гибридную машину с дистанционным управлением: бензиновый двигатель приводит нож, а ходовая часть на гусеницах приводится электромоторами от аккумуляторных батарей. Оператор управляет машиной с пульта ДУ, находясь на безопасном расстоянии.</w:t>
      </w:r>
    </w:p>
    <w:p>
      <w:pPr>
        <w:pStyle w:val="Heading2"/>
        <w:keepNext/>
        <w:spacing w:after="160" w:before="240" w:line="300"/>
        <w:ind w:firstLine="709"/>
        <w:jc w:val="left"/>
      </w:pPr>
      <w:r>
        <w:rPr>
          <w:rFonts w:ascii="Times New Roman" w:cs="Times New Roman" w:eastAsia="Times New Roman" w:hAnsi="Times New Roman"/>
          <w:b/>
          <w:bCs/>
          <w:sz w:val="26"/>
          <w:szCs w:val="26"/>
        </w:rPr>
        <w:t xml:space="preserve">1.2 Источники</w:t>
      </w:r>
    </w:p>
    <w:p>
      <w:pPr>
        <w:spacing w:after="0" w:before="0" w:line="360"/>
        <w:ind w:firstLine="709"/>
        <w:jc w:val="both"/>
      </w:pPr>
      <w:r>
        <w:rPr>
          <w:rFonts w:ascii="Times New Roman" w:cs="Times New Roman" w:eastAsia="Times New Roman" w:hAnsi="Times New Roman"/>
          <w:sz w:val="24"/>
          <w:szCs w:val="24"/>
        </w:rPr>
        <w:t xml:space="preserve">Документ составлен по двум руководствам производителя: «Руководство пользователя по обслуживанию и эксплуатации. Косилка для высокой травы ZimAni „УРАГАН“» и «Руководство пользователя по обслуживанию и эксплуатации. Универсальный пульт дистанционного управления ZimAni». При расхождении данного документа с оригиналами следует руководствоваться оригиналами, а при расхождении описаний с реальным изделием – изделием.</w:t>
      </w:r>
    </w:p>
    <w:p>
      <w:pPr>
        <w:keepLines/>
        <w:pBdr>
          <w:top w:val="single" w:color="000000" w:sz="8" w:space="6"/>
          <w:bottom w:val="single" w:color="000000" w:sz="8" w:space="6"/>
          <w:left w:val="single" w:color="000000" w:sz="8" w:space="6"/>
          <w:right w:val="single" w:color="000000" w:sz="8" w:space="6"/>
        </w:pBdr>
        <w:spacing w:after="200" w:before="160" w:line="300"/>
        <w:ind w:left="170" w:right="170"/>
        <w:jc w:val="both"/>
      </w:pPr>
      <w:r>
        <w:rPr>
          <w:rFonts w:ascii="Times New Roman" w:cs="Times New Roman" w:eastAsia="Times New Roman" w:hAnsi="Times New Roman"/>
          <w:b/>
          <w:bCs/>
          <w:sz w:val="24"/>
          <w:szCs w:val="24"/>
        </w:rPr>
        <w:t xml:space="preserve">ВНИМАНИЕ! </w:t>
      </w:r>
      <w:r>
        <w:rPr>
          <w:rFonts w:ascii="Times New Roman" w:cs="Times New Roman" w:eastAsia="Times New Roman" w:hAnsi="Times New Roman"/>
          <w:sz w:val="24"/>
          <w:szCs w:val="24"/>
        </w:rPr>
        <w:t xml:space="preserve">Перед началом эксплуатации необходимо внимательно прочитать руководство и выполнять все требования безопасности. Несоблюдение требований может привести к поражению электрическим током, пожару и тяжёлым травмам.</w:t>
      </w:r>
    </w:p>
    <w:p>
      <w:pPr>
        <w:pStyle w:val="Heading1"/>
        <w:keepNext/>
        <w:spacing w:after="240" w:before="360" w:line="300"/>
        <w:ind w:firstLine="709"/>
        <w:jc w:val="left"/>
      </w:pPr>
      <w:r>
        <w:rPr>
          <w:rFonts w:ascii="Times New Roman" w:cs="Times New Roman" w:eastAsia="Times New Roman" w:hAnsi="Times New Roman"/>
          <w:b/>
          <w:bCs/>
          <w:sz w:val="28"/>
          <w:szCs w:val="28"/>
        </w:rPr>
        <w:t xml:space="preserve">2 ТЕХНИЧЕСКИЕ ХАРАКТЕРИСТИКИ</w:t>
      </w:r>
    </w:p>
    <w:p>
      <w:pPr>
        <w:spacing w:after="0" w:before="0" w:line="360"/>
        <w:ind w:firstLine="709"/>
        <w:jc w:val="both"/>
      </w:pPr>
      <w:r>
        <w:rPr>
          <w:rFonts w:ascii="Times New Roman" w:cs="Times New Roman" w:eastAsia="Times New Roman" w:hAnsi="Times New Roman"/>
          <w:sz w:val="24"/>
          <w:szCs w:val="24"/>
        </w:rPr>
        <w:t xml:space="preserve">Основные технические данные косилки приведены в таблице 1, пульта ДУ – в таблице 2.</w:t>
      </w:r>
    </w:p>
    <w:p>
      <w:pPr>
        <w:keepNext/>
        <w:spacing w:after="80" w:before="200"/>
        <w:jc w:val="left"/>
      </w:pPr>
      <w:r>
        <w:rPr>
          <w:rFonts w:ascii="Times New Roman" w:cs="Times New Roman" w:eastAsia="Times New Roman" w:hAnsi="Times New Roman"/>
          <w:sz w:val="24"/>
          <w:szCs w:val="24"/>
        </w:rPr>
        <w:t xml:space="preserve">Таблица 1 – Основные технические данные косилки</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5054"/>
      </w:tblGrid>
      <w:tr>
        <w:trPr>
          <w:cantSplit/>
          <w:tblHeader/>
        </w:trPr>
        <w:tc>
          <w:tcPr>
            <w:tcW w:type="dxa" w:w="4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b/>
                <w:bCs/>
                <w:sz w:val="22"/>
                <w:szCs w:val="22"/>
              </w:rPr>
              <w:t xml:space="preserve">Параметр</w:t>
            </w:r>
          </w:p>
        </w:tc>
        <w:tc>
          <w:tcPr>
            <w:tcW w:type="dxa" w:w="505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b/>
                <w:bCs/>
                <w:sz w:val="22"/>
                <w:szCs w:val="22"/>
              </w:rPr>
              <w:t xml:space="preserve">Значение</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Габаритные размеры (Д × Ш × В)</w:t>
            </w:r>
          </w:p>
        </w:tc>
        <w:tc>
          <w:tcPr>
            <w:tcW w:type="dxa" w:w="50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990 × 1150 × 640 мм</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Масса нетто</w:t>
            </w:r>
          </w:p>
        </w:tc>
        <w:tc>
          <w:tcPr>
            <w:tcW w:type="dxa" w:w="50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285 кг</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Двигатель</w:t>
            </w:r>
          </w:p>
        </w:tc>
        <w:tc>
          <w:tcPr>
            <w:tcW w:type="dxa" w:w="50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бензиновый, 13 л.с., рабочий объём 452 см³</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Мощность мотора ходовой части</w:t>
            </w:r>
          </w:p>
        </w:tc>
        <w:tc>
          <w:tcPr>
            <w:tcW w:type="dxa" w:w="50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1200 Вт</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Аккумуляторные батареи</w:t>
            </w:r>
          </w:p>
        </w:tc>
        <w:tc>
          <w:tcPr>
            <w:tcW w:type="dxa" w:w="50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2 шт.; зарядное устройство 28 В (специальное), питание AC 100–240 В</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Нож</w:t>
            </w:r>
          </w:p>
        </w:tc>
        <w:tc>
          <w:tcPr>
            <w:tcW w:type="dxa" w:w="50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с подвижными концами, диаметр 685 мм</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Высота кошения</w:t>
            </w:r>
          </w:p>
        </w:tc>
        <w:tc>
          <w:tcPr>
            <w:tcW w:type="dxa" w:w="50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30–120 мм над землёй, регулируется дистанционно</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Скорость передвижения</w:t>
            </w:r>
          </w:p>
        </w:tc>
        <w:tc>
          <w:tcPr>
            <w:tcW w:type="dxa" w:w="50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47 м/мин, регулировка бесступенчатая</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Допустимый уклон</w:t>
            </w:r>
          </w:p>
        </w:tc>
        <w:tc>
          <w:tcPr>
            <w:tcW w:type="dxa" w:w="50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не более 30°</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Температура окружающей среды при работе</w:t>
            </w:r>
          </w:p>
        </w:tc>
        <w:tc>
          <w:tcPr>
            <w:tcW w:type="dxa" w:w="50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от 0 до 40 °C</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left"/>
            </w:pPr>
            <w:r>
              <w:rPr>
                <w:rFonts w:ascii="Times New Roman" w:cs="Times New Roman" w:eastAsia="Times New Roman" w:hAnsi="Times New Roman"/>
                <w:sz w:val="22"/>
                <w:szCs w:val="22"/>
              </w:rPr>
              <w:t xml:space="preserve">Топливо / моторное масло</w:t>
            </w:r>
          </w:p>
        </w:tc>
        <w:tc>
          <w:tcPr>
            <w:tcW w:type="dxa" w:w="50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left"/>
            </w:pPr>
            <w:r>
              <w:rPr>
                <w:rFonts w:ascii="Times New Roman" w:cs="Times New Roman" w:eastAsia="Times New Roman" w:hAnsi="Times New Roman"/>
                <w:sz w:val="22"/>
                <w:szCs w:val="22"/>
              </w:rPr>
              <w:t xml:space="preserve">бензин АИ-92 / масло 10W-40, объём около 1,1–1,2 л</w:t>
            </w:r>
          </w:p>
        </w:tc>
      </w:tr>
    </w:tbl>
    <w:p>
      <w:pPr>
        <w:spacing w:after="160"/>
      </w:pPr>
    </w:p>
    <w:p>
      <w:pPr>
        <w:keepNext/>
        <w:spacing w:after="80" w:before="200"/>
        <w:jc w:val="left"/>
      </w:pPr>
      <w:r>
        <w:rPr>
          <w:rFonts w:ascii="Times New Roman" w:cs="Times New Roman" w:eastAsia="Times New Roman" w:hAnsi="Times New Roman"/>
          <w:sz w:val="24"/>
          <w:szCs w:val="24"/>
        </w:rPr>
        <w:t xml:space="preserve">Таблица 2 – Основные технические данные пульта ДУ</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5054"/>
      </w:tblGrid>
      <w:tr>
        <w:trPr>
          <w:cantSplit/>
          <w:tblHeader/>
        </w:trPr>
        <w:tc>
          <w:tcPr>
            <w:tcW w:type="dxa" w:w="4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b/>
                <w:bCs/>
                <w:sz w:val="22"/>
                <w:szCs w:val="22"/>
              </w:rPr>
              <w:t xml:space="preserve">Параметр</w:t>
            </w:r>
          </w:p>
        </w:tc>
        <w:tc>
          <w:tcPr>
            <w:tcW w:type="dxa" w:w="505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b/>
                <w:bCs/>
                <w:sz w:val="22"/>
                <w:szCs w:val="22"/>
              </w:rPr>
              <w:t xml:space="preserve">Значение</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Диапазон частот</w:t>
            </w:r>
          </w:p>
        </w:tc>
        <w:tc>
          <w:tcPr>
            <w:tcW w:type="dxa" w:w="50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2,4 ГГц (2400–2483,5 МГц)</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Дальность связи</w:t>
            </w:r>
          </w:p>
        </w:tc>
        <w:tc>
          <w:tcPr>
            <w:tcW w:type="dxa" w:w="50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до 150 м (по руководству пульта); до 200 м (по руководству косилки)</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Дисплей</w:t>
            </w:r>
          </w:p>
        </w:tc>
        <w:tc>
          <w:tcPr>
            <w:tcW w:type="dxa" w:w="50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цветной, 2 дюйма, разрешение 320 × 240</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Аккумулятор</w:t>
            </w:r>
          </w:p>
        </w:tc>
        <w:tc>
          <w:tcPr>
            <w:tcW w:type="dxa" w:w="50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литиевый, 14,4 В, 3,2 А·ч</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Зарядка</w:t>
            </w:r>
          </w:p>
        </w:tc>
        <w:tc>
          <w:tcPr>
            <w:tcW w:type="dxa" w:w="50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разъём Type-C; время полной зарядки около 1,5 ч (минимум 75 мин)</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Масса</w:t>
            </w:r>
          </w:p>
        </w:tc>
        <w:tc>
          <w:tcPr>
            <w:tcW w:type="dxa" w:w="50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около 1,5 кг</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Габаритные размеры</w:t>
            </w:r>
          </w:p>
        </w:tc>
        <w:tc>
          <w:tcPr>
            <w:tcW w:type="dxa" w:w="50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258 × 185 × 165 мм</w:t>
            </w:r>
          </w:p>
        </w:tc>
      </w:tr>
      <w:tr>
        <w:trPr>
          <w:cantSplit/>
        </w:trPr>
        <w:tc>
          <w:tcPr>
            <w:tcW w:type="dxa" w:w="4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left"/>
            </w:pPr>
            <w:r>
              <w:rPr>
                <w:rFonts w:ascii="Times New Roman" w:cs="Times New Roman" w:eastAsia="Times New Roman" w:hAnsi="Times New Roman"/>
                <w:sz w:val="22"/>
                <w:szCs w:val="22"/>
              </w:rPr>
              <w:t xml:space="preserve">Температура</w:t>
            </w:r>
          </w:p>
        </w:tc>
        <w:tc>
          <w:tcPr>
            <w:tcW w:type="dxa" w:w="50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left"/>
            </w:pPr>
            <w:r>
              <w:rPr>
                <w:rFonts w:ascii="Times New Roman" w:cs="Times New Roman" w:eastAsia="Times New Roman" w:hAnsi="Times New Roman"/>
                <w:sz w:val="22"/>
                <w:szCs w:val="22"/>
              </w:rPr>
              <w:t xml:space="preserve">при работе от −10 до 50 °C (рекомендуется 5–40 °C); при хранении от −20 до 40 °C; при зарядке от 5 до 40 °C</w:t>
            </w:r>
          </w:p>
        </w:tc>
      </w:tr>
    </w:tbl>
    <w:p>
      <w:pPr>
        <w:spacing w:after="160"/>
      </w:pPr>
    </w:p>
    <w:p>
      <w:pPr>
        <w:spacing w:after="120" w:before="60" w:line="300"/>
        <w:ind w:firstLine="709"/>
        <w:jc w:val="both"/>
      </w:pPr>
      <w:r>
        <w:rPr>
          <w:rFonts w:ascii="Times New Roman" w:cs="Times New Roman" w:eastAsia="Times New Roman" w:hAnsi="Times New Roman"/>
          <w:sz w:val="22"/>
          <w:szCs w:val="22"/>
        </w:rPr>
        <w:t xml:space="preserve">Примечание – Разрешённые диапазоны частот различаются в разных странах и регионах. Перед использованием ознакомьтесь с местными нормативными актами.</w:t>
      </w:r>
    </w:p>
    <w:p>
      <w:pPr>
        <w:pStyle w:val="Heading1"/>
        <w:keepNext/>
        <w:spacing w:after="240" w:before="360" w:line="300"/>
        <w:ind w:firstLine="709"/>
        <w:jc w:val="left"/>
      </w:pPr>
      <w:r>
        <w:rPr>
          <w:rFonts w:ascii="Times New Roman" w:cs="Times New Roman" w:eastAsia="Times New Roman" w:hAnsi="Times New Roman"/>
          <w:b/>
          <w:bCs/>
          <w:sz w:val="28"/>
          <w:szCs w:val="28"/>
        </w:rPr>
        <w:t xml:space="preserve">3 КОМПЛЕКТНОСТЬ И УСТРОЙСТВО</w:t>
      </w:r>
    </w:p>
    <w:p>
      <w:pPr>
        <w:pStyle w:val="Heading2"/>
        <w:keepNext/>
        <w:spacing w:after="160" w:before="240" w:line="300"/>
        <w:ind w:firstLine="709"/>
        <w:jc w:val="left"/>
      </w:pPr>
      <w:r>
        <w:rPr>
          <w:rFonts w:ascii="Times New Roman" w:cs="Times New Roman" w:eastAsia="Times New Roman" w:hAnsi="Times New Roman"/>
          <w:b/>
          <w:bCs/>
          <w:sz w:val="26"/>
          <w:szCs w:val="26"/>
        </w:rPr>
        <w:t xml:space="preserve">3.1 Комплект поставки</w:t>
      </w:r>
    </w:p>
    <w:p>
      <w:pPr>
        <w:keepNext/>
        <w:spacing w:after="0" w:before="0" w:line="360"/>
        <w:ind w:firstLine="709"/>
        <w:jc w:val="both"/>
      </w:pPr>
      <w:r>
        <w:rPr>
          <w:rFonts w:ascii="Times New Roman" w:cs="Times New Roman" w:eastAsia="Times New Roman" w:hAnsi="Times New Roman"/>
          <w:sz w:val="24"/>
          <w:szCs w:val="24"/>
        </w:rPr>
        <w:t xml:space="preserve">В комплект поставки входят (рисунок 1):</w:t>
      </w:r>
    </w:p>
    <w:p>
      <w:pPr>
        <w:pStyle w:val="ListParagraph"/>
        <w:numPr>
          <w:ilvl w:val="0"/>
          <w:numId w:val="2"/>
        </w:numPr>
        <w:spacing w:after="0" w:line="360"/>
        <w:jc w:val="both"/>
      </w:pPr>
      <w:r>
        <w:rPr>
          <w:rFonts w:ascii="Times New Roman" w:cs="Times New Roman" w:eastAsia="Times New Roman" w:hAnsi="Times New Roman"/>
          <w:sz w:val="24"/>
          <w:szCs w:val="24"/>
        </w:rPr>
        <w:t xml:space="preserve">косилка;</w:t>
      </w:r>
    </w:p>
    <w:p>
      <w:pPr>
        <w:pStyle w:val="ListParagraph"/>
        <w:numPr>
          <w:ilvl w:val="0"/>
          <w:numId w:val="2"/>
        </w:numPr>
        <w:spacing w:after="0" w:line="360"/>
        <w:jc w:val="both"/>
      </w:pPr>
      <w:r>
        <w:rPr>
          <w:rFonts w:ascii="Times New Roman" w:cs="Times New Roman" w:eastAsia="Times New Roman" w:hAnsi="Times New Roman"/>
          <w:sz w:val="24"/>
          <w:szCs w:val="24"/>
        </w:rPr>
        <w:t xml:space="preserve">пульт дистанционного управления;</w:t>
      </w:r>
    </w:p>
    <w:p>
      <w:pPr>
        <w:pStyle w:val="ListParagraph"/>
        <w:numPr>
          <w:ilvl w:val="0"/>
          <w:numId w:val="2"/>
        </w:numPr>
        <w:spacing w:after="0" w:line="360"/>
        <w:jc w:val="both"/>
      </w:pPr>
      <w:r>
        <w:rPr>
          <w:rFonts w:ascii="Times New Roman" w:cs="Times New Roman" w:eastAsia="Times New Roman" w:hAnsi="Times New Roman"/>
          <w:sz w:val="24"/>
          <w:szCs w:val="24"/>
        </w:rPr>
        <w:t xml:space="preserve">зарядное устройство косилки;</w:t>
      </w:r>
    </w:p>
    <w:p>
      <w:pPr>
        <w:pStyle w:val="ListParagraph"/>
        <w:numPr>
          <w:ilvl w:val="0"/>
          <w:numId w:val="2"/>
        </w:numPr>
        <w:spacing w:after="0" w:line="360"/>
        <w:jc w:val="both"/>
      </w:pPr>
      <w:r>
        <w:rPr>
          <w:rFonts w:ascii="Times New Roman" w:cs="Times New Roman" w:eastAsia="Times New Roman" w:hAnsi="Times New Roman"/>
          <w:sz w:val="24"/>
          <w:szCs w:val="24"/>
        </w:rPr>
        <w:t xml:space="preserve">кабель зарядки пульта ДУ и блок питания (вилка).</w:t>
      </w:r>
    </w:p>
    <w:p>
      <w:pPr>
        <w:spacing w:after="120" w:before="60" w:line="300"/>
        <w:ind w:firstLine="709"/>
        <w:jc w:val="both"/>
      </w:pPr>
      <w:r>
        <w:rPr>
          <w:rFonts w:ascii="Times New Roman" w:cs="Times New Roman" w:eastAsia="Times New Roman" w:hAnsi="Times New Roman"/>
          <w:sz w:val="22"/>
          <w:szCs w:val="22"/>
        </w:rPr>
        <w:t xml:space="preserve">Примечание – Комплектация зарядного устройства зависит от модели. Точный состав указан на упаковке.</w:t>
      </w:r>
    </w:p>
    <w:p>
      <w:pPr>
        <w:keepNext/>
        <w:keepLines/>
        <w:spacing w:after="80" w:before="160"/>
        <w:jc w:val="center"/>
      </w:pPr>
      <w:r>
        <w:drawing>
          <wp:inline distT="0" distB="0" distL="0" distR="0">
            <wp:extent cx="4676775" cy="2838450"/>
            <wp:effectExtent t="0" r="0" b="0" l="0"/>
            <wp:docPr id="1" name="m_pack" descr="Комплект поставки: 1 – косилка; 2 – пульт ДУ; 3 – зарядное устройство косилки; 4 – блок питания и кабель зарядки пульта" title="Комплект поставки: 1 – косилка; 2 – пульт ДУ; 3 – зарядное устройство косилки; 4 – блок питания и кабель зарядки пуль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76775" cy="2838450"/>
                    </a:xfrm>
                    <a:prstGeom prst="rect">
                      <a:avLst/>
                    </a:prstGeom>
                  </pic:spPr>
                </pic:pic>
              </a:graphicData>
            </a:graphic>
          </wp:inline>
        </w:drawing>
      </w:r>
    </w:p>
    <w:p>
      <w:pPr>
        <w:spacing w:after="240" w:line="276"/>
        <w:jc w:val="center"/>
      </w:pPr>
      <w:r>
        <w:rPr>
          <w:rFonts w:ascii="Times New Roman" w:cs="Times New Roman" w:eastAsia="Times New Roman" w:hAnsi="Times New Roman"/>
          <w:sz w:val="24"/>
          <w:szCs w:val="24"/>
        </w:rPr>
        <w:t xml:space="preserve">Рисунок 1 – Комплект поставки: 1 – косилка; 2 – пульт ДУ; 3 – зарядное устройство косилки; 4 – блок питания и кабель зарядки пульта</w:t>
      </w:r>
    </w:p>
    <w:p>
      <w:pPr>
        <w:pStyle w:val="Heading2"/>
        <w:keepNext/>
        <w:spacing w:after="160" w:before="240" w:line="300"/>
        <w:ind w:firstLine="709"/>
        <w:jc w:val="left"/>
      </w:pPr>
      <w:r>
        <w:rPr>
          <w:rFonts w:ascii="Times New Roman" w:cs="Times New Roman" w:eastAsia="Times New Roman" w:hAnsi="Times New Roman"/>
          <w:b/>
          <w:bCs/>
          <w:sz w:val="26"/>
          <w:szCs w:val="26"/>
        </w:rPr>
        <w:t xml:space="preserve">3.2 Составные части косилки</w:t>
      </w:r>
    </w:p>
    <w:p>
      <w:pPr>
        <w:spacing w:after="0" w:before="0" w:line="360"/>
        <w:ind w:firstLine="709"/>
        <w:jc w:val="both"/>
      </w:pPr>
      <w:r>
        <w:rPr>
          <w:rFonts w:ascii="Times New Roman" w:cs="Times New Roman" w:eastAsia="Times New Roman" w:hAnsi="Times New Roman"/>
          <w:sz w:val="24"/>
          <w:szCs w:val="24"/>
        </w:rPr>
        <w:t xml:space="preserve">Расположение составных частей показано на рисунках 2 и 3, перечень – в таблице 3.</w:t>
      </w:r>
    </w:p>
    <w:p>
      <w:pPr>
        <w:keepNext/>
        <w:keepLines/>
        <w:spacing w:after="80" w:before="160"/>
        <w:jc w:val="center"/>
      </w:pPr>
      <w:r>
        <w:drawing>
          <wp:inline distT="0" distB="0" distL="0" distR="0">
            <wp:extent cx="3790950" cy="3962400"/>
            <wp:effectExtent t="0" r="0" b="0" l="0"/>
            <wp:docPr id="1" name="m_comp" descr="Составные части косилки (обозначения A–R соответствуют таблице 3)" title="Составные части косилки (обозначения A–R соответствуют таблиц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90950" cy="3962400"/>
                    </a:xfrm>
                    <a:prstGeom prst="rect">
                      <a:avLst/>
                    </a:prstGeom>
                  </pic:spPr>
                </pic:pic>
              </a:graphicData>
            </a:graphic>
          </wp:inline>
        </w:drawing>
      </w:r>
    </w:p>
    <w:p>
      <w:pPr>
        <w:spacing w:after="240" w:line="276"/>
        <w:jc w:val="center"/>
      </w:pPr>
      <w:r>
        <w:rPr>
          <w:rFonts w:ascii="Times New Roman" w:cs="Times New Roman" w:eastAsia="Times New Roman" w:hAnsi="Times New Roman"/>
          <w:sz w:val="24"/>
          <w:szCs w:val="24"/>
        </w:rPr>
        <w:t xml:space="preserve">Рисунок 2 – Составные части косилки (обозначения A–R соответствуют таблице 3)</w:t>
      </w:r>
    </w:p>
    <w:p>
      <w:pPr>
        <w:keepNext/>
        <w:keepLines/>
        <w:spacing w:after="80" w:before="160"/>
        <w:jc w:val="center"/>
      </w:pPr>
      <w:r>
        <w:drawing>
          <wp:inline distT="0" distB="0" distL="0" distR="0">
            <wp:extent cx="3009900" cy="3962400"/>
            <wp:effectExtent t="0" r="0" b="0" l="0"/>
            <wp:docPr id="1" name="m_comp2" descr="Проблесковый маяк, антенна, кнопка «Старт/Стоп» и нож (N)" title="Проблесковый маяк, антенна, кнопка «Старт/Стоп» и нож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09900" cy="3962400"/>
                    </a:xfrm>
                    <a:prstGeom prst="rect">
                      <a:avLst/>
                    </a:prstGeom>
                  </pic:spPr>
                </pic:pic>
              </a:graphicData>
            </a:graphic>
          </wp:inline>
        </w:drawing>
      </w:r>
    </w:p>
    <w:p>
      <w:pPr>
        <w:spacing w:after="240" w:line="276"/>
        <w:jc w:val="center"/>
      </w:pPr>
      <w:r>
        <w:rPr>
          <w:rFonts w:ascii="Times New Roman" w:cs="Times New Roman" w:eastAsia="Times New Roman" w:hAnsi="Times New Roman"/>
          <w:sz w:val="24"/>
          <w:szCs w:val="24"/>
        </w:rPr>
        <w:t xml:space="preserve">Рисунок 3 – Проблесковый маяк, антенна, кнопка «Старт/Стоп» и нож (N)</w:t>
      </w:r>
    </w:p>
    <w:p>
      <w:pPr>
        <w:keepNext/>
        <w:spacing w:after="80" w:before="200"/>
        <w:jc w:val="left"/>
      </w:pPr>
      <w:r>
        <w:rPr>
          <w:rFonts w:ascii="Times New Roman" w:cs="Times New Roman" w:eastAsia="Times New Roman" w:hAnsi="Times New Roman"/>
          <w:sz w:val="24"/>
          <w:szCs w:val="24"/>
        </w:rPr>
        <w:t xml:space="preserve">Таблица 3 – Составные части косилки</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300"/>
        <w:gridCol w:w="6254"/>
        <w:gridCol w:w="1800"/>
      </w:tblGrid>
      <w:tr>
        <w:trPr>
          <w:cantSplit/>
          <w:tblHeader/>
        </w:trPr>
        <w:tc>
          <w:tcPr>
            <w:tcW w:type="dxa" w:w="1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b/>
                <w:bCs/>
                <w:sz w:val="22"/>
                <w:szCs w:val="22"/>
              </w:rPr>
              <w:t xml:space="preserve">Обозн.</w:t>
            </w:r>
          </w:p>
        </w:tc>
        <w:tc>
          <w:tcPr>
            <w:tcW w:type="dxa" w:w="625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b/>
                <w:bCs/>
                <w:sz w:val="22"/>
                <w:szCs w:val="22"/>
              </w:rPr>
              <w:t xml:space="preserve">Наименование</w:t>
            </w:r>
          </w:p>
        </w:tc>
        <w:tc>
          <w:tcPr>
            <w:tcW w:type="dxa" w:w="18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b/>
                <w:bCs/>
                <w:sz w:val="22"/>
                <w:szCs w:val="22"/>
              </w:rPr>
              <w:t xml:space="preserve">Кол-во, шт.</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A</w:t>
            </w:r>
          </w:p>
        </w:tc>
        <w:tc>
          <w:tcPr>
            <w:tcW w:type="dxa" w:w="62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Корпус</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1</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B</w:t>
            </w:r>
          </w:p>
        </w:tc>
        <w:tc>
          <w:tcPr>
            <w:tcW w:type="dxa" w:w="62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Ходовая часть</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1</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C</w:t>
            </w:r>
          </w:p>
        </w:tc>
        <w:tc>
          <w:tcPr>
            <w:tcW w:type="dxa" w:w="62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Гусеница</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2</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D</w:t>
            </w:r>
          </w:p>
        </w:tc>
        <w:tc>
          <w:tcPr>
            <w:tcW w:type="dxa" w:w="62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Верхняя крышка</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1</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E</w:t>
            </w:r>
          </w:p>
        </w:tc>
        <w:tc>
          <w:tcPr>
            <w:tcW w:type="dxa" w:w="62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Вентилятор охлаждения</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2</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F</w:t>
            </w:r>
          </w:p>
        </w:tc>
        <w:tc>
          <w:tcPr>
            <w:tcW w:type="dxa" w:w="62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Рычаг управления дроссельной заслонкой</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1</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G</w:t>
            </w:r>
          </w:p>
        </w:tc>
        <w:tc>
          <w:tcPr>
            <w:tcW w:type="dxa" w:w="62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Двигатель</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1</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H</w:t>
            </w:r>
          </w:p>
        </w:tc>
        <w:tc>
          <w:tcPr>
            <w:tcW w:type="dxa" w:w="62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Генератор</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1</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I</w:t>
            </w:r>
          </w:p>
        </w:tc>
        <w:tc>
          <w:tcPr>
            <w:tcW w:type="dxa" w:w="62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Редукторный электродвигатель</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2</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J</w:t>
            </w:r>
          </w:p>
        </w:tc>
        <w:tc>
          <w:tcPr>
            <w:tcW w:type="dxa" w:w="62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Электрический привод</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2</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K</w:t>
            </w:r>
          </w:p>
        </w:tc>
        <w:tc>
          <w:tcPr>
            <w:tcW w:type="dxa" w:w="62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Газовый упор</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2</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L</w:t>
            </w:r>
          </w:p>
        </w:tc>
        <w:tc>
          <w:tcPr>
            <w:tcW w:type="dxa" w:w="62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Аккумуляторная батарея</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2</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M</w:t>
            </w:r>
          </w:p>
        </w:tc>
        <w:tc>
          <w:tcPr>
            <w:tcW w:type="dxa" w:w="62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Приборная панель</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1</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N</w:t>
            </w:r>
          </w:p>
        </w:tc>
        <w:tc>
          <w:tcPr>
            <w:tcW w:type="dxa" w:w="62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Нож с подвижными наконечниками</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1</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O</w:t>
            </w:r>
          </w:p>
        </w:tc>
        <w:tc>
          <w:tcPr>
            <w:tcW w:type="dxa" w:w="62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Топливный бак</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1</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P</w:t>
            </w:r>
          </w:p>
        </w:tc>
        <w:tc>
          <w:tcPr>
            <w:tcW w:type="dxa" w:w="62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Крышка распределительной коробки</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1</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Q</w:t>
            </w:r>
          </w:p>
        </w:tc>
        <w:tc>
          <w:tcPr>
            <w:tcW w:type="dxa" w:w="62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Разъём подключения зарядного устройства</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1</w:t>
            </w:r>
          </w:p>
        </w:tc>
      </w:tr>
      <w:tr>
        <w:trPr>
          <w:cantSplit/>
        </w:trPr>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R</w:t>
            </w:r>
          </w:p>
        </w:tc>
        <w:tc>
          <w:tcPr>
            <w:tcW w:type="dxa" w:w="62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left"/>
            </w:pPr>
            <w:r>
              <w:rPr>
                <w:rFonts w:ascii="Times New Roman" w:cs="Times New Roman" w:eastAsia="Times New Roman" w:hAnsi="Times New Roman"/>
                <w:sz w:val="22"/>
                <w:szCs w:val="22"/>
              </w:rPr>
              <w:t xml:space="preserve">Вентилятор охлаждения</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1</w:t>
            </w:r>
          </w:p>
        </w:tc>
      </w:tr>
    </w:tbl>
    <w:p>
      <w:pPr>
        <w:spacing w:after="160"/>
      </w:pPr>
    </w:p>
    <w:p>
      <w:pPr>
        <w:pStyle w:val="Heading1"/>
        <w:keepNext/>
        <w:spacing w:after="240" w:before="360" w:line="300"/>
        <w:ind w:firstLine="709"/>
        <w:jc w:val="left"/>
      </w:pPr>
      <w:r>
        <w:rPr>
          <w:rFonts w:ascii="Times New Roman" w:cs="Times New Roman" w:eastAsia="Times New Roman" w:hAnsi="Times New Roman"/>
          <w:b/>
          <w:bCs/>
          <w:sz w:val="28"/>
          <w:szCs w:val="28"/>
        </w:rPr>
        <w:t xml:space="preserve">4 МЕРЫ БЕЗОПАСНОСТИ</w:t>
      </w:r>
    </w:p>
    <w:p>
      <w:pPr>
        <w:pStyle w:val="Heading2"/>
        <w:keepNext/>
        <w:spacing w:after="160" w:before="240" w:line="300"/>
        <w:ind w:firstLine="709"/>
        <w:jc w:val="left"/>
      </w:pPr>
      <w:r>
        <w:rPr>
          <w:rFonts w:ascii="Times New Roman" w:cs="Times New Roman" w:eastAsia="Times New Roman" w:hAnsi="Times New Roman"/>
          <w:b/>
          <w:bCs/>
          <w:sz w:val="26"/>
          <w:szCs w:val="26"/>
        </w:rPr>
        <w:t xml:space="preserve">4.1 Общие требования</w:t>
      </w:r>
    </w:p>
    <w:p>
      <w:pPr>
        <w:pStyle w:val="ListParagraph"/>
        <w:numPr>
          <w:ilvl w:val="0"/>
          <w:numId w:val="2"/>
        </w:numPr>
        <w:spacing w:after="0" w:line="360"/>
        <w:jc w:val="both"/>
      </w:pPr>
      <w:r>
        <w:rPr>
          <w:rFonts w:ascii="Times New Roman" w:cs="Times New Roman" w:eastAsia="Times New Roman" w:hAnsi="Times New Roman"/>
          <w:sz w:val="24"/>
          <w:szCs w:val="24"/>
        </w:rPr>
        <w:t xml:space="preserve">К эксплуатации допускаются только взрослые лица, изучившие руководство. Местные правила могут ограничивать возраст оператора.</w:t>
      </w:r>
    </w:p>
    <w:p>
      <w:pPr>
        <w:pStyle w:val="ListParagraph"/>
        <w:numPr>
          <w:ilvl w:val="0"/>
          <w:numId w:val="2"/>
        </w:numPr>
        <w:spacing w:after="0" w:line="360"/>
        <w:jc w:val="both"/>
      </w:pPr>
      <w:r>
        <w:rPr>
          <w:rFonts w:ascii="Times New Roman" w:cs="Times New Roman" w:eastAsia="Times New Roman" w:hAnsi="Times New Roman"/>
          <w:sz w:val="24"/>
          <w:szCs w:val="24"/>
        </w:rPr>
        <w:t xml:space="preserve">Запрещено работать в состоянии усталости, при недомогании, под действием алкоголя, наркотиков и лекарств, ухудшающих способность к суждению.</w:t>
      </w:r>
    </w:p>
    <w:p>
      <w:pPr>
        <w:pStyle w:val="ListParagraph"/>
        <w:numPr>
          <w:ilvl w:val="0"/>
          <w:numId w:val="2"/>
        </w:numPr>
        <w:spacing w:after="0" w:line="360"/>
        <w:jc w:val="both"/>
      </w:pPr>
      <w:r>
        <w:rPr>
          <w:rFonts w:ascii="Times New Roman" w:cs="Times New Roman" w:eastAsia="Times New Roman" w:hAnsi="Times New Roman"/>
          <w:sz w:val="24"/>
          <w:szCs w:val="24"/>
        </w:rPr>
        <w:t xml:space="preserve">Запрещено перевозить на косилке людей и грузы.</w:t>
      </w:r>
    </w:p>
    <w:p>
      <w:pPr>
        <w:pStyle w:val="ListParagraph"/>
        <w:numPr>
          <w:ilvl w:val="0"/>
          <w:numId w:val="2"/>
        </w:numPr>
        <w:spacing w:after="0" w:line="360"/>
        <w:jc w:val="both"/>
      </w:pPr>
      <w:r>
        <w:rPr>
          <w:rFonts w:ascii="Times New Roman" w:cs="Times New Roman" w:eastAsia="Times New Roman" w:hAnsi="Times New Roman"/>
          <w:sz w:val="24"/>
          <w:szCs w:val="24"/>
        </w:rPr>
        <w:t xml:space="preserve">Оператор отвечает за оценку рисков в рабочей зоне и за безопасность других лиц, особенно на склонах, неровных и скользких поверхностях.</w:t>
      </w:r>
    </w:p>
    <w:p>
      <w:pPr>
        <w:pStyle w:val="ListParagraph"/>
        <w:numPr>
          <w:ilvl w:val="0"/>
          <w:numId w:val="2"/>
        </w:numPr>
        <w:spacing w:after="0" w:line="360"/>
        <w:jc w:val="both"/>
      </w:pPr>
      <w:r>
        <w:rPr>
          <w:rFonts w:ascii="Times New Roman" w:cs="Times New Roman" w:eastAsia="Times New Roman" w:hAnsi="Times New Roman"/>
          <w:sz w:val="24"/>
          <w:szCs w:val="24"/>
        </w:rPr>
        <w:t xml:space="preserve">При передаче косилки другому лицу необходимо убедиться, что оно ознакомилось с руководством.</w:t>
      </w:r>
    </w:p>
    <w:p>
      <w:pPr>
        <w:pStyle w:val="Heading2"/>
        <w:keepNext/>
        <w:spacing w:after="160" w:before="240" w:line="300"/>
        <w:ind w:firstLine="709"/>
        <w:jc w:val="left"/>
      </w:pPr>
      <w:r>
        <w:rPr>
          <w:rFonts w:ascii="Times New Roman" w:cs="Times New Roman" w:eastAsia="Times New Roman" w:hAnsi="Times New Roman"/>
          <w:b/>
          <w:bCs/>
          <w:sz w:val="26"/>
          <w:szCs w:val="26"/>
        </w:rPr>
        <w:t xml:space="preserve">4.2 Средства индивидуальной защиты</w:t>
      </w:r>
    </w:p>
    <w:p>
      <w:pPr>
        <w:pStyle w:val="ListParagraph"/>
        <w:numPr>
          <w:ilvl w:val="0"/>
          <w:numId w:val="2"/>
        </w:numPr>
        <w:spacing w:after="0" w:line="360"/>
        <w:jc w:val="both"/>
      </w:pPr>
      <w:r>
        <w:rPr>
          <w:rFonts w:ascii="Times New Roman" w:cs="Times New Roman" w:eastAsia="Times New Roman" w:hAnsi="Times New Roman"/>
          <w:sz w:val="24"/>
          <w:szCs w:val="24"/>
        </w:rPr>
        <w:t xml:space="preserve">Рабочая одежда, длинные брюки, закрытая защитная обувь с нескользящей подошвой. Работа босиком и в сандалиях запрещена.</w:t>
      </w:r>
    </w:p>
    <w:p>
      <w:pPr>
        <w:pStyle w:val="ListParagraph"/>
        <w:numPr>
          <w:ilvl w:val="0"/>
          <w:numId w:val="2"/>
        </w:numPr>
        <w:spacing w:after="0" w:line="360"/>
        <w:jc w:val="both"/>
      </w:pPr>
      <w:r>
        <w:rPr>
          <w:rFonts w:ascii="Times New Roman" w:cs="Times New Roman" w:eastAsia="Times New Roman" w:hAnsi="Times New Roman"/>
          <w:sz w:val="24"/>
          <w:szCs w:val="24"/>
        </w:rPr>
        <w:t xml:space="preserve">Защитные очки, каска (шлем), средства защиты органов слуха; при необходимости респиратор и защитные перчатки.</w:t>
      </w:r>
    </w:p>
    <w:p>
      <w:pPr>
        <w:pStyle w:val="ListParagraph"/>
        <w:numPr>
          <w:ilvl w:val="0"/>
          <w:numId w:val="2"/>
        </w:numPr>
        <w:spacing w:after="0" w:line="360"/>
        <w:jc w:val="both"/>
      </w:pPr>
      <w:r>
        <w:rPr>
          <w:rFonts w:ascii="Times New Roman" w:cs="Times New Roman" w:eastAsia="Times New Roman" w:hAnsi="Times New Roman"/>
          <w:sz w:val="24"/>
          <w:szCs w:val="24"/>
        </w:rPr>
        <w:t xml:space="preserve">Не допускаются шарфы, украшения и свисающие элементы одежды. Длинные волосы следует собрать.</w:t>
      </w:r>
    </w:p>
    <w:p>
      <w:pPr>
        <w:pStyle w:val="Heading2"/>
        <w:keepNext/>
        <w:spacing w:after="160" w:before="240" w:line="300"/>
        <w:ind w:firstLine="709"/>
        <w:jc w:val="left"/>
      </w:pPr>
      <w:r>
        <w:rPr>
          <w:rFonts w:ascii="Times New Roman" w:cs="Times New Roman" w:eastAsia="Times New Roman" w:hAnsi="Times New Roman"/>
          <w:b/>
          <w:bCs/>
          <w:sz w:val="26"/>
          <w:szCs w:val="26"/>
        </w:rPr>
        <w:t xml:space="preserve">4.3 Рабочая зона</w:t>
      </w:r>
    </w:p>
    <w:p>
      <w:pPr>
        <w:pStyle w:val="ListParagraph"/>
        <w:numPr>
          <w:ilvl w:val="0"/>
          <w:numId w:val="2"/>
        </w:numPr>
        <w:spacing w:after="0" w:line="360"/>
        <w:jc w:val="both"/>
      </w:pPr>
      <w:r>
        <w:rPr>
          <w:rFonts w:ascii="Times New Roman" w:cs="Times New Roman" w:eastAsia="Times New Roman" w:hAnsi="Times New Roman"/>
          <w:sz w:val="24"/>
          <w:szCs w:val="24"/>
        </w:rPr>
        <w:t xml:space="preserve">Работать следует на открытом воздухе, днём или при хорошем искусственном освещении.</w:t>
      </w:r>
    </w:p>
    <w:p>
      <w:pPr>
        <w:pStyle w:val="ListParagraph"/>
        <w:numPr>
          <w:ilvl w:val="0"/>
          <w:numId w:val="2"/>
        </w:numPr>
        <w:spacing w:after="0" w:line="360"/>
        <w:jc w:val="both"/>
      </w:pPr>
      <w:r>
        <w:rPr>
          <w:rFonts w:ascii="Times New Roman" w:cs="Times New Roman" w:eastAsia="Times New Roman" w:hAnsi="Times New Roman"/>
          <w:sz w:val="24"/>
          <w:szCs w:val="24"/>
        </w:rPr>
        <w:t xml:space="preserve">Запрещено использовать косилку во взрывоопасной среде, а также в дождь и грозу, для кошения мокрой травы.</w:t>
      </w:r>
    </w:p>
    <w:p>
      <w:pPr>
        <w:pStyle w:val="ListParagraph"/>
        <w:numPr>
          <w:ilvl w:val="0"/>
          <w:numId w:val="2"/>
        </w:numPr>
        <w:spacing w:after="0" w:line="360"/>
        <w:jc w:val="both"/>
      </w:pPr>
      <w:r>
        <w:rPr>
          <w:rFonts w:ascii="Times New Roman" w:cs="Times New Roman" w:eastAsia="Times New Roman" w:hAnsi="Times New Roman"/>
          <w:sz w:val="24"/>
          <w:szCs w:val="24"/>
        </w:rPr>
        <w:t xml:space="preserve">Перед работой необходимо осмотреть зону и удалить камни, провода и другой мусор, который может быть выброшен ножом или повредить режущую деку.</w:t>
      </w:r>
    </w:p>
    <w:p>
      <w:pPr>
        <w:pStyle w:val="ListParagraph"/>
        <w:numPr>
          <w:ilvl w:val="0"/>
          <w:numId w:val="2"/>
        </w:numPr>
        <w:spacing w:after="0" w:line="360"/>
        <w:jc w:val="both"/>
      </w:pPr>
      <w:r>
        <w:rPr>
          <w:rFonts w:ascii="Times New Roman" w:cs="Times New Roman" w:eastAsia="Times New Roman" w:hAnsi="Times New Roman"/>
          <w:sz w:val="24"/>
          <w:szCs w:val="24"/>
        </w:rPr>
        <w:t xml:space="preserve">Не допускать в рабочую зону посторонних, детей и животных.</w:t>
      </w:r>
    </w:p>
    <w:p>
      <w:pPr>
        <w:pStyle w:val="ListParagraph"/>
        <w:numPr>
          <w:ilvl w:val="0"/>
          <w:numId w:val="2"/>
        </w:numPr>
        <w:spacing w:after="0" w:line="360"/>
        <w:jc w:val="both"/>
      </w:pPr>
      <w:r>
        <w:rPr>
          <w:rFonts w:ascii="Times New Roman" w:cs="Times New Roman" w:eastAsia="Times New Roman" w:hAnsi="Times New Roman"/>
          <w:sz w:val="24"/>
          <w:szCs w:val="24"/>
        </w:rPr>
        <w:t xml:space="preserve">Соблюдать особую осторожность на склонах, у оврагов, канав и насыпей. Основные причины потери управления: недостаточное сцепление с поверхностью, слишком высокая скорость, уклон более 30°.</w:t>
      </w:r>
    </w:p>
    <w:p>
      <w:pPr>
        <w:pStyle w:val="ListParagraph"/>
        <w:numPr>
          <w:ilvl w:val="0"/>
          <w:numId w:val="2"/>
        </w:numPr>
        <w:spacing w:after="0" w:line="360"/>
        <w:jc w:val="both"/>
      </w:pPr>
      <w:r>
        <w:rPr>
          <w:rFonts w:ascii="Times New Roman" w:cs="Times New Roman" w:eastAsia="Times New Roman" w:hAnsi="Times New Roman"/>
          <w:sz w:val="24"/>
          <w:szCs w:val="24"/>
        </w:rPr>
        <w:t xml:space="preserve">Оператор должен находиться на безопасном расстоянии (не менее 3 м) и не должен стоять перед косилкой и позади неё (рисунок 4).</w:t>
      </w:r>
    </w:p>
    <w:p>
      <w:pPr>
        <w:keepNext/>
        <w:keepLines/>
        <w:spacing w:after="80" w:before="160"/>
        <w:jc w:val="center"/>
      </w:pPr>
      <w:r>
        <w:drawing>
          <wp:inline distT="0" distB="0" distL="0" distR="0">
            <wp:extent cx="5038725" cy="1571625"/>
            <wp:effectExtent t="0" r="0" b="0" l="0"/>
            <wp:docPr id="1" name="m_zone" descr="Запрещённые зоны нахождения оператора" title="Запрещённые зоны нахождения операто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38725" cy="1571625"/>
                    </a:xfrm>
                    <a:prstGeom prst="rect">
                      <a:avLst/>
                    </a:prstGeom>
                  </pic:spPr>
                </pic:pic>
              </a:graphicData>
            </a:graphic>
          </wp:inline>
        </w:drawing>
      </w:r>
    </w:p>
    <w:p>
      <w:pPr>
        <w:spacing w:after="240" w:line="276"/>
        <w:jc w:val="center"/>
      </w:pPr>
      <w:r>
        <w:rPr>
          <w:rFonts w:ascii="Times New Roman" w:cs="Times New Roman" w:eastAsia="Times New Roman" w:hAnsi="Times New Roman"/>
          <w:sz w:val="24"/>
          <w:szCs w:val="24"/>
        </w:rPr>
        <w:t xml:space="preserve">Рисунок 4 – Запрещённые зоны нахождения оператора</w:t>
      </w:r>
    </w:p>
    <w:p>
      <w:pPr>
        <w:pStyle w:val="Heading2"/>
        <w:keepNext/>
        <w:spacing w:after="160" w:before="240" w:line="300"/>
        <w:ind w:firstLine="709"/>
        <w:jc w:val="left"/>
      </w:pPr>
      <w:r>
        <w:rPr>
          <w:rFonts w:ascii="Times New Roman" w:cs="Times New Roman" w:eastAsia="Times New Roman" w:hAnsi="Times New Roman"/>
          <w:b/>
          <w:bCs/>
          <w:sz w:val="26"/>
          <w:szCs w:val="26"/>
        </w:rPr>
        <w:t xml:space="preserve">4.4 Топливо</w:t>
      </w:r>
    </w:p>
    <w:p>
      <w:pPr>
        <w:keepLines/>
        <w:pBdr>
          <w:top w:val="single" w:color="000000" w:sz="8" w:space="6"/>
          <w:bottom w:val="single" w:color="000000" w:sz="8" w:space="6"/>
          <w:left w:val="single" w:color="000000" w:sz="8" w:space="6"/>
          <w:right w:val="single" w:color="000000" w:sz="8" w:space="6"/>
        </w:pBdr>
        <w:spacing w:after="200" w:before="160" w:line="300"/>
        <w:ind w:left="170" w:right="170"/>
        <w:jc w:val="both"/>
      </w:pPr>
      <w:r>
        <w:rPr>
          <w:rFonts w:ascii="Times New Roman" w:cs="Times New Roman" w:eastAsia="Times New Roman" w:hAnsi="Times New Roman"/>
          <w:b/>
          <w:bCs/>
          <w:sz w:val="24"/>
          <w:szCs w:val="24"/>
        </w:rPr>
        <w:t xml:space="preserve">ОПАСНО! </w:t>
      </w:r>
      <w:r>
        <w:rPr>
          <w:rFonts w:ascii="Times New Roman" w:cs="Times New Roman" w:eastAsia="Times New Roman" w:hAnsi="Times New Roman"/>
          <w:sz w:val="24"/>
          <w:szCs w:val="24"/>
        </w:rPr>
        <w:t xml:space="preserve">Топливо легко воспламеняется.</w:t>
      </w:r>
    </w:p>
    <w:p>
      <w:pPr>
        <w:pStyle w:val="ListParagraph"/>
        <w:numPr>
          <w:ilvl w:val="0"/>
          <w:numId w:val="2"/>
        </w:numPr>
        <w:spacing w:after="0" w:line="360"/>
        <w:jc w:val="both"/>
      </w:pPr>
      <w:r>
        <w:rPr>
          <w:rFonts w:ascii="Times New Roman" w:cs="Times New Roman" w:eastAsia="Times New Roman" w:hAnsi="Times New Roman"/>
          <w:sz w:val="24"/>
          <w:szCs w:val="24"/>
        </w:rPr>
        <w:t xml:space="preserve">Хранить топливо вдали от источников тепла и открытого огня, в местах, недоступных детям.</w:t>
      </w:r>
    </w:p>
    <w:p>
      <w:pPr>
        <w:pStyle w:val="ListParagraph"/>
        <w:numPr>
          <w:ilvl w:val="0"/>
          <w:numId w:val="2"/>
        </w:numPr>
        <w:spacing w:after="0" w:line="360"/>
        <w:jc w:val="both"/>
      </w:pPr>
      <w:r>
        <w:rPr>
          <w:rFonts w:ascii="Times New Roman" w:cs="Times New Roman" w:eastAsia="Times New Roman" w:hAnsi="Times New Roman"/>
          <w:sz w:val="24"/>
          <w:szCs w:val="24"/>
        </w:rPr>
        <w:t xml:space="preserve">Не курить при заправке и обращении с топливом. Заправлять на открытом воздухе, пользоваться воронкой.</w:t>
      </w:r>
    </w:p>
    <w:p>
      <w:pPr>
        <w:pStyle w:val="ListParagraph"/>
        <w:numPr>
          <w:ilvl w:val="0"/>
          <w:numId w:val="2"/>
        </w:numPr>
        <w:spacing w:after="0" w:line="360"/>
        <w:jc w:val="both"/>
      </w:pPr>
      <w:r>
        <w:rPr>
          <w:rFonts w:ascii="Times New Roman" w:cs="Times New Roman" w:eastAsia="Times New Roman" w:hAnsi="Times New Roman"/>
          <w:sz w:val="24"/>
          <w:szCs w:val="24"/>
        </w:rPr>
        <w:t xml:space="preserve">Не снимать крышку бака и не заправлять работающий или горячий двигатель. Крышку открывать медленно, чтобы снизить внутреннее давление.</w:t>
      </w:r>
    </w:p>
    <w:p>
      <w:pPr>
        <w:pStyle w:val="ListParagraph"/>
        <w:numPr>
          <w:ilvl w:val="0"/>
          <w:numId w:val="2"/>
        </w:numPr>
        <w:spacing w:after="0" w:line="360"/>
        <w:jc w:val="both"/>
      </w:pPr>
      <w:r>
        <w:rPr>
          <w:rFonts w:ascii="Times New Roman" w:cs="Times New Roman" w:eastAsia="Times New Roman" w:hAnsi="Times New Roman"/>
          <w:sz w:val="24"/>
          <w:szCs w:val="24"/>
        </w:rPr>
        <w:t xml:space="preserve">При утечке топлива не запускать двигатель, переместить косилку, пролитое топливо немедленно удалить.</w:t>
      </w:r>
    </w:p>
    <w:p>
      <w:pPr>
        <w:pStyle w:val="ListParagraph"/>
        <w:numPr>
          <w:ilvl w:val="0"/>
          <w:numId w:val="2"/>
        </w:numPr>
        <w:spacing w:after="0" w:line="360"/>
        <w:jc w:val="both"/>
      </w:pPr>
      <w:r>
        <w:rPr>
          <w:rFonts w:ascii="Times New Roman" w:cs="Times New Roman" w:eastAsia="Times New Roman" w:hAnsi="Times New Roman"/>
          <w:sz w:val="24"/>
          <w:szCs w:val="24"/>
        </w:rPr>
        <w:t xml:space="preserve">Запускать двигатель на расстоянии не менее 10 м от места заправки. При попадании топлива на одежду заменить её.</w:t>
      </w:r>
    </w:p>
    <w:p>
      <w:pPr>
        <w:pStyle w:val="ListParagraph"/>
        <w:numPr>
          <w:ilvl w:val="0"/>
          <w:numId w:val="2"/>
        </w:numPr>
        <w:spacing w:after="0" w:line="360"/>
        <w:jc w:val="both"/>
      </w:pPr>
      <w:r>
        <w:rPr>
          <w:rFonts w:ascii="Times New Roman" w:cs="Times New Roman" w:eastAsia="Times New Roman" w:hAnsi="Times New Roman"/>
          <w:sz w:val="24"/>
          <w:szCs w:val="24"/>
        </w:rPr>
        <w:t xml:space="preserve">Не вдыхать выхлопные газы. Не подносить открытое пламя к вентиляционному отверстию бака.</w:t>
      </w:r>
    </w:p>
    <w:p>
      <w:pPr>
        <w:pStyle w:val="Heading2"/>
        <w:keepNext/>
        <w:spacing w:after="160" w:before="240" w:line="300"/>
        <w:ind w:firstLine="709"/>
        <w:jc w:val="left"/>
      </w:pPr>
      <w:r>
        <w:rPr>
          <w:rFonts w:ascii="Times New Roman" w:cs="Times New Roman" w:eastAsia="Times New Roman" w:hAnsi="Times New Roman"/>
          <w:b/>
          <w:bCs/>
          <w:sz w:val="26"/>
          <w:szCs w:val="26"/>
        </w:rPr>
        <w:t xml:space="preserve">4.5 Аккумуляторные батареи</w:t>
      </w:r>
    </w:p>
    <w:p>
      <w:pPr>
        <w:pStyle w:val="ListParagraph"/>
        <w:numPr>
          <w:ilvl w:val="0"/>
          <w:numId w:val="2"/>
        </w:numPr>
        <w:spacing w:after="0" w:line="360"/>
        <w:jc w:val="both"/>
      </w:pPr>
      <w:r>
        <w:rPr>
          <w:rFonts w:ascii="Times New Roman" w:cs="Times New Roman" w:eastAsia="Times New Roman" w:hAnsi="Times New Roman"/>
          <w:sz w:val="24"/>
          <w:szCs w:val="24"/>
        </w:rPr>
        <w:t xml:space="preserve">Заряжать только заводским зарядным устройством, при температуре от 0 до 45 °C, вдали от огня и прямых солнечных лучей. Во время зарядки двигатель должен быть выключен, использовать косилку запрещено.</w:t>
      </w:r>
    </w:p>
    <w:p>
      <w:pPr>
        <w:pStyle w:val="ListParagraph"/>
        <w:numPr>
          <w:ilvl w:val="0"/>
          <w:numId w:val="2"/>
        </w:numPr>
        <w:spacing w:after="0" w:line="360"/>
        <w:jc w:val="both"/>
      </w:pPr>
      <w:r>
        <w:rPr>
          <w:rFonts w:ascii="Times New Roman" w:cs="Times New Roman" w:eastAsia="Times New Roman" w:hAnsi="Times New Roman"/>
          <w:sz w:val="24"/>
          <w:szCs w:val="24"/>
        </w:rPr>
        <w:t xml:space="preserve">Не разбирать, не бить, не прокалывать, не нагревать, не бросать в огонь и воду, не допускать короткого замыкания (металлические предметы).</w:t>
      </w:r>
    </w:p>
    <w:p>
      <w:pPr>
        <w:pStyle w:val="ListParagraph"/>
        <w:numPr>
          <w:ilvl w:val="0"/>
          <w:numId w:val="2"/>
        </w:numPr>
        <w:spacing w:after="0" w:line="360"/>
        <w:jc w:val="both"/>
      </w:pPr>
      <w:r>
        <w:rPr>
          <w:rFonts w:ascii="Times New Roman" w:cs="Times New Roman" w:eastAsia="Times New Roman" w:hAnsi="Times New Roman"/>
          <w:sz w:val="24"/>
          <w:szCs w:val="24"/>
        </w:rPr>
        <w:t xml:space="preserve">Не использовать повреждённые, деформированные и протекающие батареи. При попадании жидкости на кожу или одежду промыть чистой водой.</w:t>
      </w:r>
    </w:p>
    <w:p>
      <w:pPr>
        <w:pStyle w:val="ListParagraph"/>
        <w:numPr>
          <w:ilvl w:val="0"/>
          <w:numId w:val="2"/>
        </w:numPr>
        <w:spacing w:after="0" w:line="360"/>
        <w:jc w:val="both"/>
      </w:pPr>
      <w:r>
        <w:rPr>
          <w:rFonts w:ascii="Times New Roman" w:cs="Times New Roman" w:eastAsia="Times New Roman" w:hAnsi="Times New Roman"/>
          <w:sz w:val="24"/>
          <w:szCs w:val="24"/>
        </w:rPr>
        <w:t xml:space="preserve">Перед подключением батареи косилка должна быть выключена. Соблюдать полярность.</w:t>
      </w:r>
    </w:p>
    <w:p>
      <w:pPr>
        <w:pStyle w:val="ListParagraph"/>
        <w:numPr>
          <w:ilvl w:val="0"/>
          <w:numId w:val="2"/>
        </w:numPr>
        <w:spacing w:after="0" w:line="360"/>
        <w:jc w:val="both"/>
      </w:pPr>
      <w:r>
        <w:rPr>
          <w:rFonts w:ascii="Times New Roman" w:cs="Times New Roman" w:eastAsia="Times New Roman" w:hAnsi="Times New Roman"/>
          <w:sz w:val="24"/>
          <w:szCs w:val="24"/>
        </w:rPr>
        <w:t xml:space="preserve">Ремонт батарей разрешён только производителю или авторизованному сервисному центру.</w:t>
      </w:r>
    </w:p>
    <w:p>
      <w:pPr>
        <w:pStyle w:val="ListParagraph"/>
        <w:numPr>
          <w:ilvl w:val="0"/>
          <w:numId w:val="2"/>
        </w:numPr>
        <w:spacing w:after="0" w:line="360"/>
        <w:jc w:val="both"/>
      </w:pPr>
      <w:r>
        <w:rPr>
          <w:rFonts w:ascii="Times New Roman" w:cs="Times New Roman" w:eastAsia="Times New Roman" w:hAnsi="Times New Roman"/>
          <w:sz w:val="24"/>
          <w:szCs w:val="24"/>
        </w:rPr>
        <w:t xml:space="preserve">Хранить в недоступном для детей месте; при длительном хранении батарею необходимо полностью зарядить.</w:t>
      </w:r>
    </w:p>
    <w:p>
      <w:pPr>
        <w:pStyle w:val="Heading2"/>
        <w:keepNext/>
        <w:spacing w:after="160" w:before="240" w:line="300"/>
        <w:ind w:firstLine="709"/>
        <w:jc w:val="left"/>
      </w:pPr>
      <w:r>
        <w:rPr>
          <w:rFonts w:ascii="Times New Roman" w:cs="Times New Roman" w:eastAsia="Times New Roman" w:hAnsi="Times New Roman"/>
          <w:b/>
          <w:bCs/>
          <w:sz w:val="26"/>
          <w:szCs w:val="26"/>
        </w:rPr>
        <w:t xml:space="preserve">4.6 Запрещённые действия</w:t>
      </w:r>
    </w:p>
    <w:p>
      <w:pPr>
        <w:pStyle w:val="ListParagraph"/>
        <w:numPr>
          <w:ilvl w:val="0"/>
          <w:numId w:val="2"/>
        </w:numPr>
        <w:spacing w:after="0" w:line="360"/>
        <w:jc w:val="both"/>
      </w:pPr>
      <w:r>
        <w:rPr>
          <w:rFonts w:ascii="Times New Roman" w:cs="Times New Roman" w:eastAsia="Times New Roman" w:hAnsi="Times New Roman"/>
          <w:sz w:val="24"/>
          <w:szCs w:val="24"/>
        </w:rPr>
        <w:t xml:space="preserve">Эксплуатировать косилку с повреждённым, отсутствующим или неправильно установленным защитным кожухом, а также без установленных принадлежностей.</w:t>
      </w:r>
    </w:p>
    <w:p>
      <w:pPr>
        <w:pStyle w:val="ListParagraph"/>
        <w:numPr>
          <w:ilvl w:val="0"/>
          <w:numId w:val="2"/>
        </w:numPr>
        <w:spacing w:after="0" w:line="360"/>
        <w:jc w:val="both"/>
      </w:pPr>
      <w:r>
        <w:rPr>
          <w:rFonts w:ascii="Times New Roman" w:cs="Times New Roman" w:eastAsia="Times New Roman" w:hAnsi="Times New Roman"/>
          <w:sz w:val="24"/>
          <w:szCs w:val="24"/>
        </w:rPr>
        <w:t xml:space="preserve">Ослаблять, отключать, разбирать устройства безопасности.</w:t>
      </w:r>
    </w:p>
    <w:p>
      <w:pPr>
        <w:pStyle w:val="ListParagraph"/>
        <w:numPr>
          <w:ilvl w:val="0"/>
          <w:numId w:val="2"/>
        </w:numPr>
        <w:spacing w:after="0" w:line="360"/>
        <w:jc w:val="both"/>
      </w:pPr>
      <w:r>
        <w:rPr>
          <w:rFonts w:ascii="Times New Roman" w:cs="Times New Roman" w:eastAsia="Times New Roman" w:hAnsi="Times New Roman"/>
          <w:sz w:val="24"/>
          <w:szCs w:val="24"/>
        </w:rPr>
        <w:t xml:space="preserve">Использовать косилку на дорогах общего пользования без разрешения и на чужих территориях.</w:t>
      </w:r>
    </w:p>
    <w:p>
      <w:pPr>
        <w:pStyle w:val="ListParagraph"/>
        <w:numPr>
          <w:ilvl w:val="0"/>
          <w:numId w:val="2"/>
        </w:numPr>
        <w:spacing w:after="0" w:line="360"/>
        <w:jc w:val="both"/>
      </w:pPr>
      <w:r>
        <w:rPr>
          <w:rFonts w:ascii="Times New Roman" w:cs="Times New Roman" w:eastAsia="Times New Roman" w:hAnsi="Times New Roman"/>
          <w:sz w:val="24"/>
          <w:szCs w:val="24"/>
        </w:rPr>
        <w:t xml:space="preserve">Подвергать пульт ДУ и батареи воздействию воды и влаги; использовать нештатные элементы питания.</w:t>
      </w:r>
    </w:p>
    <w:p>
      <w:pPr>
        <w:pStyle w:val="ListParagraph"/>
        <w:numPr>
          <w:ilvl w:val="0"/>
          <w:numId w:val="2"/>
        </w:numPr>
        <w:spacing w:after="0" w:line="360"/>
        <w:jc w:val="both"/>
      </w:pPr>
      <w:r>
        <w:rPr>
          <w:rFonts w:ascii="Times New Roman" w:cs="Times New Roman" w:eastAsia="Times New Roman" w:hAnsi="Times New Roman"/>
          <w:sz w:val="24"/>
          <w:szCs w:val="24"/>
        </w:rPr>
        <w:t xml:space="preserve">Оставлять косилку с работающим двигателем в высокой траве (риск возгорания); касаться нагревающихся деталей двигателя.</w:t>
      </w:r>
    </w:p>
    <w:p>
      <w:pPr>
        <w:keepLines/>
        <w:pBdr>
          <w:top w:val="single" w:color="000000" w:sz="8" w:space="6"/>
          <w:bottom w:val="single" w:color="000000" w:sz="8" w:space="6"/>
          <w:left w:val="single" w:color="000000" w:sz="8" w:space="6"/>
          <w:right w:val="single" w:color="000000" w:sz="8" w:space="6"/>
        </w:pBdr>
        <w:spacing w:after="200" w:before="160" w:line="300"/>
        <w:ind w:left="170" w:right="170"/>
        <w:jc w:val="both"/>
      </w:pPr>
      <w:r>
        <w:rPr>
          <w:rFonts w:ascii="Times New Roman" w:cs="Times New Roman" w:eastAsia="Times New Roman" w:hAnsi="Times New Roman"/>
          <w:b/>
          <w:bCs/>
          <w:sz w:val="24"/>
          <w:szCs w:val="24"/>
        </w:rPr>
        <w:t xml:space="preserve">ВНИМАНИЕ! </w:t>
      </w:r>
      <w:r>
        <w:rPr>
          <w:rFonts w:ascii="Times New Roman" w:cs="Times New Roman" w:eastAsia="Times New Roman" w:hAnsi="Times New Roman"/>
          <w:sz w:val="24"/>
          <w:szCs w:val="24"/>
        </w:rPr>
        <w:t xml:space="preserve">При поломке или несчастном случае немедленно выключите двигатель и уберите косилку из рабочей зоны. При травме незамедлительно окажите первую помощь.</w:t>
      </w:r>
    </w:p>
    <w:p>
      <w:pPr>
        <w:pStyle w:val="Heading1"/>
        <w:keepNext/>
        <w:spacing w:after="240" w:before="360" w:line="300"/>
        <w:ind w:firstLine="709"/>
        <w:jc w:val="left"/>
      </w:pPr>
      <w:r>
        <w:rPr>
          <w:rFonts w:ascii="Times New Roman" w:cs="Times New Roman" w:eastAsia="Times New Roman" w:hAnsi="Times New Roman"/>
          <w:b/>
          <w:bCs/>
          <w:sz w:val="28"/>
          <w:szCs w:val="28"/>
        </w:rPr>
        <w:t xml:space="preserve">5 ПОДГОТОВКА К РАБОТЕ</w:t>
      </w:r>
    </w:p>
    <w:p>
      <w:pPr>
        <w:pStyle w:val="Heading2"/>
        <w:keepNext/>
        <w:spacing w:after="160" w:before="240" w:line="300"/>
        <w:ind w:firstLine="709"/>
        <w:jc w:val="left"/>
      </w:pPr>
      <w:r>
        <w:rPr>
          <w:rFonts w:ascii="Times New Roman" w:cs="Times New Roman" w:eastAsia="Times New Roman" w:hAnsi="Times New Roman"/>
          <w:b/>
          <w:bCs/>
          <w:sz w:val="26"/>
          <w:szCs w:val="26"/>
        </w:rPr>
        <w:t xml:space="preserve">5.1 Заправка топливом и маслом</w:t>
      </w:r>
    </w:p>
    <w:p>
      <w:pPr>
        <w:spacing w:after="0" w:before="0" w:line="360"/>
        <w:ind w:firstLine="709"/>
        <w:jc w:val="both"/>
      </w:pPr>
      <w:r>
        <w:rPr>
          <w:rFonts w:ascii="Times New Roman" w:cs="Times New Roman" w:eastAsia="Times New Roman" w:hAnsi="Times New Roman"/>
          <w:sz w:val="24"/>
          <w:szCs w:val="24"/>
        </w:rPr>
        <w:t xml:space="preserve">Перед заправкой необходимо выключить двигатель. Топливо – бензин АИ-92, моторное масло – 10W-40, объём масла около 1,1–1,2 л (уровень контролируется по меткам min/max на щупе). Расположение заливных горловин показано на рисунке 5.</w:t>
      </w:r>
    </w:p>
    <w:p>
      <w:pPr>
        <w:keepNext/>
        <w:keepLines/>
        <w:spacing w:after="80" w:before="160"/>
        <w:jc w:val="center"/>
      </w:pPr>
      <w:r>
        <w:drawing>
          <wp:inline distT="0" distB="0" distL="0" distR="0">
            <wp:extent cx="4676775" cy="1990725"/>
            <wp:effectExtent t="0" r="0" b="0" l="0"/>
            <wp:docPr id="1" name="m_fuel" descr="Заправка топливом и моторным маслом" title="Заправка топливом и моторным масл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76775" cy="1990725"/>
                    </a:xfrm>
                    <a:prstGeom prst="rect">
                      <a:avLst/>
                    </a:prstGeom>
                  </pic:spPr>
                </pic:pic>
              </a:graphicData>
            </a:graphic>
          </wp:inline>
        </w:drawing>
      </w:r>
    </w:p>
    <w:p>
      <w:pPr>
        <w:spacing w:after="240" w:line="276"/>
        <w:jc w:val="center"/>
      </w:pPr>
      <w:r>
        <w:rPr>
          <w:rFonts w:ascii="Times New Roman" w:cs="Times New Roman" w:eastAsia="Times New Roman" w:hAnsi="Times New Roman"/>
          <w:sz w:val="24"/>
          <w:szCs w:val="24"/>
        </w:rPr>
        <w:t xml:space="preserve">Рисунок 5 – Заправка топливом и моторным маслом</w:t>
      </w:r>
    </w:p>
    <w:p>
      <w:pPr>
        <w:pStyle w:val="Heading2"/>
        <w:keepNext/>
        <w:spacing w:after="160" w:before="240" w:line="300"/>
        <w:ind w:firstLine="709"/>
        <w:jc w:val="left"/>
      </w:pPr>
      <w:r>
        <w:rPr>
          <w:rFonts w:ascii="Times New Roman" w:cs="Times New Roman" w:eastAsia="Times New Roman" w:hAnsi="Times New Roman"/>
          <w:b/>
          <w:bCs/>
          <w:sz w:val="26"/>
          <w:szCs w:val="26"/>
        </w:rPr>
        <w:t xml:space="preserve">5.2 Зарядка аккумуляторных батарей косилки</w:t>
      </w:r>
    </w:p>
    <w:p>
      <w:pPr>
        <w:pStyle w:val="ListParagraph"/>
        <w:numPr>
          <w:ilvl w:val="0"/>
          <w:numId w:val="3"/>
        </w:numPr>
        <w:spacing w:after="0" w:line="360"/>
        <w:jc w:val="both"/>
      </w:pPr>
      <w:r>
        <w:rPr>
          <w:rFonts w:ascii="Times New Roman" w:cs="Times New Roman" w:eastAsia="Times New Roman" w:hAnsi="Times New Roman"/>
          <w:sz w:val="24"/>
          <w:szCs w:val="24"/>
        </w:rPr>
        <w:t xml:space="preserve">Выключить двигатель и косилку.</w:t>
      </w:r>
    </w:p>
    <w:p>
      <w:pPr>
        <w:pStyle w:val="ListParagraph"/>
        <w:numPr>
          <w:ilvl w:val="0"/>
          <w:numId w:val="3"/>
        </w:numPr>
        <w:spacing w:after="0" w:line="360"/>
        <w:jc w:val="both"/>
      </w:pPr>
      <w:r>
        <w:rPr>
          <w:rFonts w:ascii="Times New Roman" w:cs="Times New Roman" w:eastAsia="Times New Roman" w:hAnsi="Times New Roman"/>
          <w:sz w:val="24"/>
          <w:szCs w:val="24"/>
        </w:rPr>
        <w:t xml:space="preserve">Вставить кабель зарядного устройства в разъём зарядки косилки (рисунок 6), другой конец подключить к розетке.</w:t>
      </w:r>
    </w:p>
    <w:p>
      <w:pPr>
        <w:pStyle w:val="ListParagraph"/>
        <w:numPr>
          <w:ilvl w:val="0"/>
          <w:numId w:val="3"/>
        </w:numPr>
        <w:spacing w:after="0" w:line="360"/>
        <w:jc w:val="both"/>
      </w:pPr>
      <w:r>
        <w:rPr>
          <w:rFonts w:ascii="Times New Roman" w:cs="Times New Roman" w:eastAsia="Times New Roman" w:hAnsi="Times New Roman"/>
          <w:sz w:val="24"/>
          <w:szCs w:val="24"/>
        </w:rPr>
        <w:t xml:space="preserve">Красный индикатор зарядки означает, что идёт зарядка; зелёный – зарядка завершена.</w:t>
      </w:r>
    </w:p>
    <w:p>
      <w:pPr>
        <w:keepNext/>
        <w:keepLines/>
        <w:spacing w:after="80" w:before="160"/>
        <w:jc w:val="center"/>
      </w:pPr>
      <w:r>
        <w:drawing>
          <wp:inline distT="0" distB="0" distL="0" distR="0">
            <wp:extent cx="3838575" cy="2876550"/>
            <wp:effectExtent t="0" r="0" b="0" l="0"/>
            <wp:docPr id="1" name="m_charge" descr="Зарядка аккумуляторных батарей косилки" title="Зарядка аккумуляторных батарей косил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38575" cy="2876550"/>
                    </a:xfrm>
                    <a:prstGeom prst="rect">
                      <a:avLst/>
                    </a:prstGeom>
                  </pic:spPr>
                </pic:pic>
              </a:graphicData>
            </a:graphic>
          </wp:inline>
        </w:drawing>
      </w:r>
    </w:p>
    <w:p>
      <w:pPr>
        <w:spacing w:after="240" w:line="276"/>
        <w:jc w:val="center"/>
      </w:pPr>
      <w:r>
        <w:rPr>
          <w:rFonts w:ascii="Times New Roman" w:cs="Times New Roman" w:eastAsia="Times New Roman" w:hAnsi="Times New Roman"/>
          <w:sz w:val="24"/>
          <w:szCs w:val="24"/>
        </w:rPr>
        <w:t xml:space="preserve">Рисунок 6 – Зарядка аккумуляторных батарей косилки</w:t>
      </w:r>
    </w:p>
    <w:p>
      <w:pPr>
        <w:spacing w:after="0" w:before="0" w:line="360"/>
        <w:ind w:firstLine="709"/>
        <w:jc w:val="both"/>
      </w:pPr>
      <w:r>
        <w:rPr>
          <w:rFonts w:ascii="Times New Roman" w:cs="Times New Roman" w:eastAsia="Times New Roman" w:hAnsi="Times New Roman"/>
          <w:sz w:val="24"/>
          <w:szCs w:val="24"/>
        </w:rPr>
        <w:t xml:space="preserve">Особенности эксплуатации батарей:</w:t>
      </w:r>
    </w:p>
    <w:p>
      <w:pPr>
        <w:pStyle w:val="ListParagraph"/>
        <w:numPr>
          <w:ilvl w:val="0"/>
          <w:numId w:val="2"/>
        </w:numPr>
        <w:spacing w:after="0" w:line="360"/>
        <w:jc w:val="both"/>
      </w:pPr>
      <w:r>
        <w:rPr>
          <w:rFonts w:ascii="Times New Roman" w:cs="Times New Roman" w:eastAsia="Times New Roman" w:hAnsi="Times New Roman"/>
          <w:sz w:val="24"/>
          <w:szCs w:val="24"/>
        </w:rPr>
        <w:t xml:space="preserve">небольшой нагрев зарядного устройства при зарядке является нормальным;</w:t>
      </w:r>
    </w:p>
    <w:p>
      <w:pPr>
        <w:pStyle w:val="ListParagraph"/>
        <w:numPr>
          <w:ilvl w:val="0"/>
          <w:numId w:val="2"/>
        </w:numPr>
        <w:spacing w:after="0" w:line="360"/>
        <w:jc w:val="both"/>
      </w:pPr>
      <w:r>
        <w:rPr>
          <w:rFonts w:ascii="Times New Roman" w:cs="Times New Roman" w:eastAsia="Times New Roman" w:hAnsi="Times New Roman"/>
          <w:sz w:val="24"/>
          <w:szCs w:val="24"/>
        </w:rPr>
        <w:t xml:space="preserve">новые и долго не использовавшиеся батареи необходимо примерно 5 раз зарядить и разрядить для достижения максимальной ёмкости;</w:t>
      </w:r>
    </w:p>
    <w:p>
      <w:pPr>
        <w:pStyle w:val="ListParagraph"/>
        <w:numPr>
          <w:ilvl w:val="0"/>
          <w:numId w:val="2"/>
        </w:numPr>
        <w:spacing w:after="0" w:line="360"/>
        <w:jc w:val="both"/>
      </w:pPr>
      <w:r>
        <w:rPr>
          <w:rFonts w:ascii="Times New Roman" w:cs="Times New Roman" w:eastAsia="Times New Roman" w:hAnsi="Times New Roman"/>
          <w:sz w:val="24"/>
          <w:szCs w:val="24"/>
        </w:rPr>
        <w:t xml:space="preserve">при длительном хранении батареи подзаряжают каждые три месяца;</w:t>
      </w:r>
    </w:p>
    <w:p>
      <w:pPr>
        <w:pStyle w:val="ListParagraph"/>
        <w:numPr>
          <w:ilvl w:val="0"/>
          <w:numId w:val="2"/>
        </w:numPr>
        <w:spacing w:after="0" w:line="360"/>
        <w:jc w:val="both"/>
      </w:pPr>
      <w:r>
        <w:rPr>
          <w:rFonts w:ascii="Times New Roman" w:cs="Times New Roman" w:eastAsia="Times New Roman" w:hAnsi="Times New Roman"/>
          <w:sz w:val="24"/>
          <w:szCs w:val="24"/>
        </w:rPr>
        <w:t xml:space="preserve">не следует подзаряжать батарею после непродолжительной работы: это снижает время работы и эффективность;</w:t>
      </w:r>
    </w:p>
    <w:p>
      <w:pPr>
        <w:pStyle w:val="ListParagraph"/>
        <w:numPr>
          <w:ilvl w:val="0"/>
          <w:numId w:val="2"/>
        </w:numPr>
        <w:spacing w:after="0" w:line="360"/>
        <w:jc w:val="both"/>
      </w:pPr>
      <w:r>
        <w:rPr>
          <w:rFonts w:ascii="Times New Roman" w:cs="Times New Roman" w:eastAsia="Times New Roman" w:hAnsi="Times New Roman"/>
          <w:sz w:val="24"/>
          <w:szCs w:val="24"/>
        </w:rPr>
        <w:t xml:space="preserve">по мере разрядки способность косилки косить траву снижается – это нормальное явление.</w:t>
      </w:r>
    </w:p>
    <w:p>
      <w:pPr>
        <w:pStyle w:val="Heading2"/>
        <w:keepNext/>
        <w:spacing w:after="160" w:before="240" w:line="300"/>
        <w:ind w:firstLine="709"/>
        <w:jc w:val="left"/>
      </w:pPr>
      <w:r>
        <w:rPr>
          <w:rFonts w:ascii="Times New Roman" w:cs="Times New Roman" w:eastAsia="Times New Roman" w:hAnsi="Times New Roman"/>
          <w:b/>
          <w:bCs/>
          <w:sz w:val="26"/>
          <w:szCs w:val="26"/>
        </w:rPr>
        <w:t xml:space="preserve">5.3 Осмотр перед началом работы</w:t>
      </w:r>
    </w:p>
    <w:p>
      <w:pPr>
        <w:pStyle w:val="ListParagraph"/>
        <w:numPr>
          <w:ilvl w:val="0"/>
          <w:numId w:val="4"/>
        </w:numPr>
        <w:spacing w:after="0" w:line="360"/>
        <w:jc w:val="both"/>
      </w:pPr>
      <w:r>
        <w:rPr>
          <w:rFonts w:ascii="Times New Roman" w:cs="Times New Roman" w:eastAsia="Times New Roman" w:hAnsi="Times New Roman"/>
          <w:sz w:val="24"/>
          <w:szCs w:val="24"/>
        </w:rPr>
        <w:t xml:space="preserve">Проверить уровень масла и топлива, заряд аккумуляторной батареи пульта ДУ и батарей косилки.</w:t>
      </w:r>
    </w:p>
    <w:p>
      <w:pPr>
        <w:pStyle w:val="ListParagraph"/>
        <w:numPr>
          <w:ilvl w:val="0"/>
          <w:numId w:val="4"/>
        </w:numPr>
        <w:spacing w:after="0" w:line="360"/>
        <w:jc w:val="both"/>
      </w:pPr>
      <w:r>
        <w:rPr>
          <w:rFonts w:ascii="Times New Roman" w:cs="Times New Roman" w:eastAsia="Times New Roman" w:hAnsi="Times New Roman"/>
          <w:sz w:val="24"/>
          <w:szCs w:val="24"/>
        </w:rPr>
        <w:t xml:space="preserve">Проверить затяжку винтов крепления ножа и натяжение гусениц.</w:t>
      </w:r>
    </w:p>
    <w:p>
      <w:pPr>
        <w:pStyle w:val="ListParagraph"/>
        <w:numPr>
          <w:ilvl w:val="0"/>
          <w:numId w:val="4"/>
        </w:numPr>
        <w:spacing w:after="0" w:line="360"/>
        <w:jc w:val="both"/>
      </w:pPr>
      <w:r>
        <w:rPr>
          <w:rFonts w:ascii="Times New Roman" w:cs="Times New Roman" w:eastAsia="Times New Roman" w:hAnsi="Times New Roman"/>
          <w:sz w:val="24"/>
          <w:szCs w:val="24"/>
        </w:rPr>
        <w:t xml:space="preserve">Убедиться, что защитный кожух установлен и не повреждён, отсутствуют течи масла и топлива.</w:t>
      </w:r>
    </w:p>
    <w:p>
      <w:pPr>
        <w:pStyle w:val="ListParagraph"/>
        <w:numPr>
          <w:ilvl w:val="0"/>
          <w:numId w:val="4"/>
        </w:numPr>
        <w:spacing w:after="0" w:line="360"/>
        <w:jc w:val="both"/>
      </w:pPr>
      <w:r>
        <w:rPr>
          <w:rFonts w:ascii="Times New Roman" w:cs="Times New Roman" w:eastAsia="Times New Roman" w:hAnsi="Times New Roman"/>
          <w:sz w:val="24"/>
          <w:szCs w:val="24"/>
        </w:rPr>
        <w:t xml:space="preserve">Осмотреть рабочую зону и удалить посторонние предметы.</w:t>
      </w:r>
    </w:p>
    <w:p>
      <w:pPr>
        <w:spacing w:after="120" w:before="60" w:line="300"/>
        <w:ind w:firstLine="709"/>
        <w:jc w:val="both"/>
      </w:pPr>
      <w:r>
        <w:rPr>
          <w:rFonts w:ascii="Times New Roman" w:cs="Times New Roman" w:eastAsia="Times New Roman" w:hAnsi="Times New Roman"/>
          <w:sz w:val="22"/>
          <w:szCs w:val="22"/>
        </w:rPr>
        <w:t xml:space="preserve">Примечание – Во время заправки и замены ножа пульт ДУ и питание косилки должны быть выключены.</w:t>
      </w:r>
    </w:p>
    <w:p>
      <w:pPr>
        <w:pStyle w:val="Heading2"/>
        <w:keepNext/>
        <w:spacing w:after="160" w:before="240" w:line="300"/>
        <w:ind w:firstLine="709"/>
        <w:jc w:val="left"/>
      </w:pPr>
      <w:r>
        <w:rPr>
          <w:rFonts w:ascii="Times New Roman" w:cs="Times New Roman" w:eastAsia="Times New Roman" w:hAnsi="Times New Roman"/>
          <w:b/>
          <w:bCs/>
          <w:sz w:val="26"/>
          <w:szCs w:val="26"/>
        </w:rPr>
        <w:t xml:space="preserve">5.4 Регулировка натяжения гусеницы</w:t>
      </w:r>
    </w:p>
    <w:p>
      <w:pPr>
        <w:keepNext/>
        <w:spacing w:after="0" w:before="0" w:line="360"/>
        <w:ind w:firstLine="709"/>
        <w:jc w:val="both"/>
      </w:pPr>
      <w:r>
        <w:rPr>
          <w:rFonts w:ascii="Times New Roman" w:cs="Times New Roman" w:eastAsia="Times New Roman" w:hAnsi="Times New Roman"/>
          <w:sz w:val="24"/>
          <w:szCs w:val="24"/>
        </w:rPr>
        <w:t xml:space="preserve">Регулировку выполняют при выключенном двигателе (рисунки 7 и 8):</w:t>
      </w:r>
    </w:p>
    <w:p>
      <w:pPr>
        <w:pStyle w:val="ListParagraph"/>
        <w:numPr>
          <w:ilvl w:val="0"/>
          <w:numId w:val="5"/>
        </w:numPr>
        <w:spacing w:after="0" w:line="360"/>
        <w:jc w:val="both"/>
      </w:pPr>
      <w:r>
        <w:rPr>
          <w:rFonts w:ascii="Times New Roman" w:cs="Times New Roman" w:eastAsia="Times New Roman" w:hAnsi="Times New Roman"/>
          <w:sz w:val="24"/>
          <w:szCs w:val="24"/>
        </w:rPr>
        <w:t xml:space="preserve">открутить болты с обеих сторон натяжного ролика;</w:t>
      </w:r>
    </w:p>
    <w:p>
      <w:pPr>
        <w:pStyle w:val="ListParagraph"/>
        <w:numPr>
          <w:ilvl w:val="0"/>
          <w:numId w:val="5"/>
        </w:numPr>
        <w:spacing w:after="0" w:line="360"/>
        <w:jc w:val="both"/>
      </w:pPr>
      <w:r>
        <w:rPr>
          <w:rFonts w:ascii="Times New Roman" w:cs="Times New Roman" w:eastAsia="Times New Roman" w:hAnsi="Times New Roman"/>
          <w:sz w:val="24"/>
          <w:szCs w:val="24"/>
        </w:rPr>
        <w:t xml:space="preserve">открутить гайку на резьбовой части 1 регулировочного болта;</w:t>
      </w:r>
    </w:p>
    <w:p>
      <w:pPr>
        <w:pStyle w:val="ListParagraph"/>
        <w:numPr>
          <w:ilvl w:val="0"/>
          <w:numId w:val="5"/>
        </w:numPr>
        <w:spacing w:after="0" w:line="360"/>
        <w:jc w:val="both"/>
      </w:pPr>
      <w:r>
        <w:rPr>
          <w:rFonts w:ascii="Times New Roman" w:cs="Times New Roman" w:eastAsia="Times New Roman" w:hAnsi="Times New Roman"/>
          <w:sz w:val="24"/>
          <w:szCs w:val="24"/>
        </w:rPr>
        <w:t xml:space="preserve">ослабить гайку на резьбовой части 2 регулировочного болта;</w:t>
      </w:r>
    </w:p>
    <w:p>
      <w:pPr>
        <w:pStyle w:val="ListParagraph"/>
        <w:numPr>
          <w:ilvl w:val="0"/>
          <w:numId w:val="5"/>
        </w:numPr>
        <w:spacing w:after="0" w:line="360"/>
        <w:jc w:val="both"/>
      </w:pPr>
      <w:r>
        <w:rPr>
          <w:rFonts w:ascii="Times New Roman" w:cs="Times New Roman" w:eastAsia="Times New Roman" w:hAnsi="Times New Roman"/>
          <w:sz w:val="24"/>
          <w:szCs w:val="24"/>
        </w:rPr>
        <w:t xml:space="preserve">выкрутить регулировочный болт до достижения нужного натяжения гусеницы;</w:t>
      </w:r>
    </w:p>
    <w:p>
      <w:pPr>
        <w:pStyle w:val="ListParagraph"/>
        <w:numPr>
          <w:ilvl w:val="0"/>
          <w:numId w:val="5"/>
        </w:numPr>
        <w:spacing w:after="0" w:line="360"/>
        <w:jc w:val="both"/>
      </w:pPr>
      <w:r>
        <w:rPr>
          <w:rFonts w:ascii="Times New Roman" w:cs="Times New Roman" w:eastAsia="Times New Roman" w:hAnsi="Times New Roman"/>
          <w:sz w:val="24"/>
          <w:szCs w:val="24"/>
        </w:rPr>
        <w:t xml:space="preserve">переместить натяжной ролик в нужное положение;</w:t>
      </w:r>
    </w:p>
    <w:p>
      <w:pPr>
        <w:pStyle w:val="ListParagraph"/>
        <w:numPr>
          <w:ilvl w:val="0"/>
          <w:numId w:val="5"/>
        </w:numPr>
        <w:spacing w:after="0" w:line="360"/>
        <w:jc w:val="both"/>
      </w:pPr>
      <w:r>
        <w:rPr>
          <w:rFonts w:ascii="Times New Roman" w:cs="Times New Roman" w:eastAsia="Times New Roman" w:hAnsi="Times New Roman"/>
          <w:sz w:val="24"/>
          <w:szCs w:val="24"/>
        </w:rPr>
        <w:t xml:space="preserve">затянуть обе гайки для фиксации регулировочного болта;</w:t>
      </w:r>
    </w:p>
    <w:p>
      <w:pPr>
        <w:pStyle w:val="ListParagraph"/>
        <w:numPr>
          <w:ilvl w:val="0"/>
          <w:numId w:val="5"/>
        </w:numPr>
        <w:spacing w:after="0" w:line="360"/>
        <w:jc w:val="both"/>
      </w:pPr>
      <w:r>
        <w:rPr>
          <w:rFonts w:ascii="Times New Roman" w:cs="Times New Roman" w:eastAsia="Times New Roman" w:hAnsi="Times New Roman"/>
          <w:sz w:val="24"/>
          <w:szCs w:val="24"/>
        </w:rPr>
        <w:t xml:space="preserve">установить на место и затянуть болты с обеих сторон натяжного ролика;</w:t>
      </w:r>
    </w:p>
    <w:p>
      <w:pPr>
        <w:pStyle w:val="ListParagraph"/>
        <w:numPr>
          <w:ilvl w:val="0"/>
          <w:numId w:val="5"/>
        </w:numPr>
        <w:spacing w:after="0" w:line="360"/>
        <w:jc w:val="both"/>
      </w:pPr>
      <w:r>
        <w:rPr>
          <w:rFonts w:ascii="Times New Roman" w:cs="Times New Roman" w:eastAsia="Times New Roman" w:hAnsi="Times New Roman"/>
          <w:sz w:val="24"/>
          <w:szCs w:val="24"/>
        </w:rPr>
        <w:t xml:space="preserve">регулировка завершена.</w:t>
      </w:r>
    </w:p>
    <w:p>
      <w:pPr>
        <w:spacing w:after="120" w:before="60" w:line="300"/>
        <w:ind w:firstLine="709"/>
        <w:jc w:val="both"/>
      </w:pPr>
      <w:r>
        <w:rPr>
          <w:rFonts w:ascii="Times New Roman" w:cs="Times New Roman" w:eastAsia="Times New Roman" w:hAnsi="Times New Roman"/>
          <w:sz w:val="22"/>
          <w:szCs w:val="22"/>
        </w:rPr>
        <w:t xml:space="preserve">Примечание – При перемещении натяжных роликов назад натяжение гусениц увеличивается, вперёд – уменьшается.</w:t>
      </w:r>
    </w:p>
    <w:p>
      <w:pPr>
        <w:keepNext/>
        <w:keepLines/>
        <w:spacing w:after="80" w:before="160"/>
        <w:jc w:val="center"/>
      </w:pPr>
      <w:r>
        <w:drawing>
          <wp:inline distT="0" distB="0" distL="0" distR="0">
            <wp:extent cx="4038600" cy="2876550"/>
            <wp:effectExtent t="0" r="0" b="0" l="0"/>
            <wp:docPr id="1" name="m_track1" descr="Регулировка натяжения гусеницы (действия 1–3)" title="Регулировка натяжения гусеницы (действия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38600" cy="2876550"/>
                    </a:xfrm>
                    <a:prstGeom prst="rect">
                      <a:avLst/>
                    </a:prstGeom>
                  </pic:spPr>
                </pic:pic>
              </a:graphicData>
            </a:graphic>
          </wp:inline>
        </w:drawing>
      </w:r>
    </w:p>
    <w:p>
      <w:pPr>
        <w:spacing w:after="240" w:line="276"/>
        <w:jc w:val="center"/>
      </w:pPr>
      <w:r>
        <w:rPr>
          <w:rFonts w:ascii="Times New Roman" w:cs="Times New Roman" w:eastAsia="Times New Roman" w:hAnsi="Times New Roman"/>
          <w:sz w:val="24"/>
          <w:szCs w:val="24"/>
        </w:rPr>
        <w:t xml:space="preserve">Рисунок 7 – Регулировка натяжения гусеницы (действия 1–3)</w:t>
      </w:r>
    </w:p>
    <w:p>
      <w:pPr>
        <w:keepNext/>
        <w:keepLines/>
        <w:spacing w:after="80" w:before="160"/>
        <w:jc w:val="center"/>
      </w:pPr>
      <w:r>
        <w:drawing>
          <wp:inline distT="0" distB="0" distL="0" distR="0">
            <wp:extent cx="3552825" cy="4324350"/>
            <wp:effectExtent t="0" r="0" b="0" l="0"/>
            <wp:docPr id="1" name="m_track2" descr="Регулировка натяжения гусеницы (действия 4–8)" title="Регулировка натяжения гусеницы (действия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552825" cy="4324350"/>
                    </a:xfrm>
                    <a:prstGeom prst="rect">
                      <a:avLst/>
                    </a:prstGeom>
                  </pic:spPr>
                </pic:pic>
              </a:graphicData>
            </a:graphic>
          </wp:inline>
        </w:drawing>
      </w:r>
    </w:p>
    <w:p>
      <w:pPr>
        <w:spacing w:after="240" w:line="276"/>
        <w:jc w:val="center"/>
      </w:pPr>
      <w:r>
        <w:rPr>
          <w:rFonts w:ascii="Times New Roman" w:cs="Times New Roman" w:eastAsia="Times New Roman" w:hAnsi="Times New Roman"/>
          <w:sz w:val="24"/>
          <w:szCs w:val="24"/>
        </w:rPr>
        <w:t xml:space="preserve">Рисунок 8 – Регулировка натяжения гусеницы (действия 4–8)</w:t>
      </w:r>
    </w:p>
    <w:p>
      <w:pPr>
        <w:pStyle w:val="Heading1"/>
        <w:keepNext/>
        <w:spacing w:after="240" w:before="360" w:line="300"/>
        <w:ind w:firstLine="709"/>
        <w:jc w:val="left"/>
      </w:pPr>
      <w:r>
        <w:rPr>
          <w:rFonts w:ascii="Times New Roman" w:cs="Times New Roman" w:eastAsia="Times New Roman" w:hAnsi="Times New Roman"/>
          <w:b/>
          <w:bCs/>
          <w:sz w:val="28"/>
          <w:szCs w:val="28"/>
        </w:rPr>
        <w:t xml:space="preserve">6 ПУЛЬТ ДИСТАНЦИОННОГО УПРАВЛЕНИЯ</w:t>
      </w:r>
    </w:p>
    <w:p>
      <w:pPr>
        <w:pStyle w:val="Heading2"/>
        <w:keepNext/>
        <w:spacing w:after="160" w:before="240" w:line="300"/>
        <w:ind w:firstLine="709"/>
        <w:jc w:val="left"/>
      </w:pPr>
      <w:r>
        <w:rPr>
          <w:rFonts w:ascii="Times New Roman" w:cs="Times New Roman" w:eastAsia="Times New Roman" w:hAnsi="Times New Roman"/>
          <w:b/>
          <w:bCs/>
          <w:sz w:val="26"/>
          <w:szCs w:val="26"/>
        </w:rPr>
        <w:t xml:space="preserve">6.1 Устройство пульта</w:t>
      </w:r>
    </w:p>
    <w:p>
      <w:pPr>
        <w:spacing w:after="0" w:before="0" w:line="360"/>
        <w:ind w:firstLine="709"/>
        <w:jc w:val="both"/>
      </w:pPr>
      <w:r>
        <w:rPr>
          <w:rFonts w:ascii="Times New Roman" w:cs="Times New Roman" w:eastAsia="Times New Roman" w:hAnsi="Times New Roman"/>
          <w:sz w:val="24"/>
          <w:szCs w:val="24"/>
        </w:rPr>
        <w:t xml:space="preserve">Пульт ДУ работает по беспроводной технологии 2,4 ГГц, оснащён джойстиками, кнопками и тумблерами для управления движением, ножом и двигателем, а также цветным дисплеем, отображающим состояние техники в реальном времени (рисунок 9). Расположение органов управления показано на рисунках 10–12, их назначение – в таблице 4.</w:t>
      </w:r>
    </w:p>
    <w:p>
      <w:pPr>
        <w:keepNext/>
        <w:keepLines/>
        <w:spacing w:after="80" w:before="160"/>
        <w:jc w:val="center"/>
      </w:pPr>
      <w:r>
        <w:drawing>
          <wp:inline distT="0" distB="0" distL="0" distR="0">
            <wp:extent cx="3238500" cy="2686050"/>
            <wp:effectExtent t="0" r="0" b="0" l="0"/>
            <wp:docPr id="1" name="r_cover" descr="Внешний вид пульта ДУ" title="Внешний вид пульта Д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0" cy="2686050"/>
                    </a:xfrm>
                    <a:prstGeom prst="rect">
                      <a:avLst/>
                    </a:prstGeom>
                  </pic:spPr>
                </pic:pic>
              </a:graphicData>
            </a:graphic>
          </wp:inline>
        </w:drawing>
      </w:r>
    </w:p>
    <w:p>
      <w:pPr>
        <w:spacing w:after="240" w:line="276"/>
        <w:jc w:val="center"/>
      </w:pPr>
      <w:r>
        <w:rPr>
          <w:rFonts w:ascii="Times New Roman" w:cs="Times New Roman" w:eastAsia="Times New Roman" w:hAnsi="Times New Roman"/>
          <w:sz w:val="24"/>
          <w:szCs w:val="24"/>
        </w:rPr>
        <w:t xml:space="preserve">Рисунок 9 – Внешний вид пульта ДУ</w:t>
      </w:r>
    </w:p>
    <w:p>
      <w:pPr>
        <w:keepNext/>
        <w:keepLines/>
        <w:spacing w:after="80" w:before="160"/>
        <w:jc w:val="center"/>
      </w:pPr>
      <w:r>
        <w:drawing>
          <wp:inline distT="0" distB="0" distL="0" distR="0">
            <wp:extent cx="5400675" cy="1571625"/>
            <wp:effectExtent t="0" r="0" b="0" l="0"/>
            <wp:docPr id="1" name="r_front" descr="Боковые кнопки пульта (1–6)" title="Боковые кнопки пульта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00675" cy="1571625"/>
                    </a:xfrm>
                    <a:prstGeom prst="rect">
                      <a:avLst/>
                    </a:prstGeom>
                  </pic:spPr>
                </pic:pic>
              </a:graphicData>
            </a:graphic>
          </wp:inline>
        </w:drawing>
      </w:r>
    </w:p>
    <w:p>
      <w:pPr>
        <w:spacing w:after="240" w:line="276"/>
        <w:jc w:val="center"/>
      </w:pPr>
      <w:r>
        <w:rPr>
          <w:rFonts w:ascii="Times New Roman" w:cs="Times New Roman" w:eastAsia="Times New Roman" w:hAnsi="Times New Roman"/>
          <w:sz w:val="24"/>
          <w:szCs w:val="24"/>
        </w:rPr>
        <w:t xml:space="preserve">Рисунок 10 – Боковые кнопки пульта (1–6)</w:t>
      </w:r>
    </w:p>
    <w:p>
      <w:pPr>
        <w:keepNext/>
        <w:keepLines/>
        <w:spacing w:after="80" w:before="160"/>
        <w:jc w:val="center"/>
      </w:pPr>
      <w:r>
        <w:drawing>
          <wp:inline distT="0" distB="0" distL="0" distR="0">
            <wp:extent cx="4676775" cy="1676400"/>
            <wp:effectExtent t="0" r="0" b="0" l="0"/>
            <wp:docPr id="1" name="r_ports" descr="Разъёмы пульта (7–9)" title="Разъёмы пульта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76775" cy="1676400"/>
                    </a:xfrm>
                    <a:prstGeom prst="rect">
                      <a:avLst/>
                    </a:prstGeom>
                  </pic:spPr>
                </pic:pic>
              </a:graphicData>
            </a:graphic>
          </wp:inline>
        </w:drawing>
      </w:r>
    </w:p>
    <w:p>
      <w:pPr>
        <w:spacing w:after="240" w:line="276"/>
        <w:jc w:val="center"/>
      </w:pPr>
      <w:r>
        <w:rPr>
          <w:rFonts w:ascii="Times New Roman" w:cs="Times New Roman" w:eastAsia="Times New Roman" w:hAnsi="Times New Roman"/>
          <w:sz w:val="24"/>
          <w:szCs w:val="24"/>
        </w:rPr>
        <w:t xml:space="preserve">Рисунок 11 – Разъёмы пульта (7–9)</w:t>
      </w:r>
    </w:p>
    <w:p>
      <w:pPr>
        <w:keepNext/>
        <w:keepLines/>
        <w:spacing w:after="80" w:before="160"/>
        <w:jc w:val="center"/>
      </w:pPr>
      <w:r>
        <w:drawing>
          <wp:inline distT="0" distB="0" distL="0" distR="0">
            <wp:extent cx="3781425" cy="2714625"/>
            <wp:effectExtent t="0" r="0" b="0" l="0"/>
            <wp:docPr id="1" name="r_panel" descr="Лицевая панель пульта (10–23)" title="Лицевая панель пульта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81425" cy="2714625"/>
                    </a:xfrm>
                    <a:prstGeom prst="rect">
                      <a:avLst/>
                    </a:prstGeom>
                  </pic:spPr>
                </pic:pic>
              </a:graphicData>
            </a:graphic>
          </wp:inline>
        </w:drawing>
      </w:r>
    </w:p>
    <w:p>
      <w:pPr>
        <w:spacing w:after="240" w:line="276"/>
        <w:jc w:val="center"/>
      </w:pPr>
      <w:r>
        <w:rPr>
          <w:rFonts w:ascii="Times New Roman" w:cs="Times New Roman" w:eastAsia="Times New Roman" w:hAnsi="Times New Roman"/>
          <w:sz w:val="24"/>
          <w:szCs w:val="24"/>
        </w:rPr>
        <w:t xml:space="preserve">Рисунок 12 – Лицевая панель пульта (10–23)</w:t>
      </w:r>
    </w:p>
    <w:p>
      <w:pPr>
        <w:keepNext/>
        <w:spacing w:after="80" w:before="200"/>
        <w:jc w:val="left"/>
      </w:pPr>
      <w:r>
        <w:rPr>
          <w:rFonts w:ascii="Times New Roman" w:cs="Times New Roman" w:eastAsia="Times New Roman" w:hAnsi="Times New Roman"/>
          <w:sz w:val="24"/>
          <w:szCs w:val="24"/>
        </w:rPr>
        <w:t xml:space="preserve">Таблица 4 – Органы управления пульта ДУ</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5754"/>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b/>
                <w:bCs/>
                <w:sz w:val="22"/>
                <w:szCs w:val="22"/>
              </w:rPr>
              <w:t xml:space="preserve">№</w:t>
            </w:r>
          </w:p>
        </w:tc>
        <w:tc>
          <w:tcPr>
            <w:tcW w:type="dxa" w:w="2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b/>
                <w:bCs/>
                <w:sz w:val="22"/>
                <w:szCs w:val="22"/>
              </w:rPr>
              <w:t xml:space="preserve">Элемент</w:t>
            </w:r>
          </w:p>
        </w:tc>
        <w:tc>
          <w:tcPr>
            <w:tcW w:type="dxa" w:w="575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b/>
                <w:bCs/>
                <w:sz w:val="22"/>
                <w:szCs w:val="22"/>
              </w:rPr>
              <w:t xml:space="preserve">Назначение</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1</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Кнопка включения пульта</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left"/>
            </w:pPr>
            <w:r>
              <w:rPr>
                <w:rFonts w:ascii="Times New Roman" w:cs="Times New Roman" w:eastAsia="Times New Roman" w:hAnsi="Times New Roman"/>
                <w:sz w:val="22"/>
                <w:szCs w:val="22"/>
              </w:rPr>
              <w:t xml:space="preserve">Удерживать 2 с: включение и выключение пульта</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2</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Кнопка выключения двигателя</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left"/>
            </w:pPr>
            <w:r>
              <w:rPr>
                <w:rFonts w:ascii="Times New Roman" w:cs="Times New Roman" w:eastAsia="Times New Roman" w:hAnsi="Times New Roman"/>
                <w:sz w:val="22"/>
                <w:szCs w:val="22"/>
              </w:rPr>
              <w:t xml:space="preserve">Нажатие выводит на дисплей экран двигателя, двигатель выключается</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3</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Кнопка включения двигателя</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left"/>
            </w:pPr>
            <w:r>
              <w:rPr>
                <w:rFonts w:ascii="Times New Roman" w:cs="Times New Roman" w:eastAsia="Times New Roman" w:hAnsi="Times New Roman"/>
                <w:sz w:val="22"/>
                <w:szCs w:val="22"/>
              </w:rPr>
              <w:t xml:space="preserve">Нажатие выводит экран двигателя; длительное нажатие включает подачу топлива и питания. Выключить двигатель можно только после полной его активации</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4</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Ключ пульта</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left"/>
            </w:pPr>
            <w:r>
              <w:rPr>
                <w:rFonts w:ascii="Times New Roman" w:cs="Times New Roman" w:eastAsia="Times New Roman" w:hAnsi="Times New Roman"/>
                <w:sz w:val="22"/>
                <w:szCs w:val="22"/>
              </w:rPr>
              <w:t xml:space="preserve">Должен быть вставлен для работы пульта</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5</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Дроссель: снижение оборотов</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left"/>
            </w:pPr>
            <w:r>
              <w:rPr>
                <w:rFonts w:ascii="Times New Roman" w:cs="Times New Roman" w:eastAsia="Times New Roman" w:hAnsi="Times New Roman"/>
                <w:sz w:val="22"/>
                <w:szCs w:val="22"/>
              </w:rPr>
              <w:t xml:space="preserve">Снижение частоты вращения коленчатого вала (только для техники с ДВС)</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6</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Дроссель: увеличение оборотов</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left"/>
            </w:pPr>
            <w:r>
              <w:rPr>
                <w:rFonts w:ascii="Times New Roman" w:cs="Times New Roman" w:eastAsia="Times New Roman" w:hAnsi="Times New Roman"/>
                <w:sz w:val="22"/>
                <w:szCs w:val="22"/>
              </w:rPr>
              <w:t xml:space="preserve">Увеличение частоты вращения коленчатого вала (только для техники с ДВС)</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7</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Разъём зарядки</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left"/>
            </w:pPr>
            <w:r>
              <w:rPr>
                <w:rFonts w:ascii="Times New Roman" w:cs="Times New Roman" w:eastAsia="Times New Roman" w:hAnsi="Times New Roman"/>
                <w:sz w:val="22"/>
                <w:szCs w:val="22"/>
              </w:rPr>
              <w:t xml:space="preserve">Подключение кабеля зарядки элементов питания</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8</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Разъём обновления ПО</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left"/>
            </w:pPr>
            <w:r>
              <w:rPr>
                <w:rFonts w:ascii="Times New Roman" w:cs="Times New Roman" w:eastAsia="Times New Roman" w:hAnsi="Times New Roman"/>
                <w:sz w:val="22"/>
                <w:szCs w:val="22"/>
              </w:rPr>
              <w:t xml:space="preserve">Подключение кабеля для обновления программного обеспечения пульта</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9</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Разъём зарядки Type-C</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left"/>
            </w:pPr>
            <w:r>
              <w:rPr>
                <w:rFonts w:ascii="Times New Roman" w:cs="Times New Roman" w:eastAsia="Times New Roman" w:hAnsi="Times New Roman"/>
                <w:sz w:val="22"/>
                <w:szCs w:val="22"/>
              </w:rPr>
              <w:t xml:space="preserve">Зарядка пульта</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10</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Левый джойстик (ход)</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left"/>
            </w:pPr>
            <w:r>
              <w:rPr>
                <w:rFonts w:ascii="Times New Roman" w:cs="Times New Roman" w:eastAsia="Times New Roman" w:hAnsi="Times New Roman"/>
                <w:sz w:val="22"/>
                <w:szCs w:val="22"/>
              </w:rPr>
              <w:t xml:space="preserve">Движение вперёд и назад</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11</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Правый джойстик (поворот)</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left"/>
            </w:pPr>
            <w:r>
              <w:rPr>
                <w:rFonts w:ascii="Times New Roman" w:cs="Times New Roman" w:eastAsia="Times New Roman" w:hAnsi="Times New Roman"/>
                <w:sz w:val="22"/>
                <w:szCs w:val="22"/>
              </w:rPr>
              <w:t xml:space="preserve">Поворот вправо и влево</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12</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Установочная кнопка</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left"/>
            </w:pPr>
            <w:r>
              <w:rPr>
                <w:rFonts w:ascii="Times New Roman" w:cs="Times New Roman" w:eastAsia="Times New Roman" w:hAnsi="Times New Roman"/>
                <w:sz w:val="22"/>
                <w:szCs w:val="22"/>
              </w:rPr>
              <w:t xml:space="preserve">Определение параметров функционала</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13, 14</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Кнопки настройки дисплея</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left"/>
            </w:pPr>
            <w:r>
              <w:rPr>
                <w:rFonts w:ascii="Times New Roman" w:cs="Times New Roman" w:eastAsia="Times New Roman" w:hAnsi="Times New Roman"/>
                <w:sz w:val="22"/>
                <w:szCs w:val="22"/>
              </w:rPr>
              <w:t xml:space="preserve">Переключение параметров на панели отображения (увеличение / уменьшение)</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15</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Регулятор скорости</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left"/>
            </w:pPr>
            <w:r>
              <w:rPr>
                <w:rFonts w:ascii="Times New Roman" w:cs="Times New Roman" w:eastAsia="Times New Roman" w:hAnsi="Times New Roman"/>
                <w:sz w:val="22"/>
                <w:szCs w:val="22"/>
              </w:rPr>
              <w:t xml:space="preserve">Нажатие – экран скорости; вращение вправо увеличивает, влево уменьшает скорость (0–100 %)</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16</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Регулятор калибровки</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left"/>
            </w:pPr>
            <w:r>
              <w:rPr>
                <w:rFonts w:ascii="Times New Roman" w:cs="Times New Roman" w:eastAsia="Times New Roman" w:hAnsi="Times New Roman"/>
                <w:sz w:val="22"/>
                <w:szCs w:val="22"/>
              </w:rPr>
              <w:t xml:space="preserve">Нажатие – экран калибровки прямолинейности хода; вращение изменяет значение от −60 % до +60 %</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17</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Тумблер рабочего освещения</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left"/>
            </w:pPr>
            <w:r>
              <w:rPr>
                <w:rFonts w:ascii="Times New Roman" w:cs="Times New Roman" w:eastAsia="Times New Roman" w:hAnsi="Times New Roman"/>
                <w:sz w:val="22"/>
                <w:szCs w:val="22"/>
              </w:rPr>
              <w:t xml:space="preserve">Вверх – фары включены (индикатор на дисплее); вниз – выключены</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18</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Тумблер привода ножа</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left"/>
            </w:pPr>
            <w:r>
              <w:rPr>
                <w:rFonts w:ascii="Times New Roman" w:cs="Times New Roman" w:eastAsia="Times New Roman" w:hAnsi="Times New Roman"/>
                <w:sz w:val="22"/>
                <w:szCs w:val="22"/>
              </w:rPr>
              <w:t xml:space="preserve">Вверх – нож включён; вниз – выключен</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19</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Тумблер защитного кожуха</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left"/>
            </w:pPr>
            <w:r>
              <w:rPr>
                <w:rFonts w:ascii="Times New Roman" w:cs="Times New Roman" w:eastAsia="Times New Roman" w:hAnsi="Times New Roman"/>
                <w:sz w:val="22"/>
                <w:szCs w:val="22"/>
              </w:rPr>
              <w:t xml:space="preserve">Вверх – кожух поднимается; вниз – опускается (экран кожуха)</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20</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Тумблер высоты кошения</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left"/>
            </w:pPr>
            <w:r>
              <w:rPr>
                <w:rFonts w:ascii="Times New Roman" w:cs="Times New Roman" w:eastAsia="Times New Roman" w:hAnsi="Times New Roman"/>
                <w:sz w:val="22"/>
                <w:szCs w:val="22"/>
              </w:rPr>
              <w:t xml:space="preserve">Вверх – режущая дека поднимается; вниз – опускается (экран деки)</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21</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Кнопка аварийной остановки</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left"/>
            </w:pPr>
            <w:r>
              <w:rPr>
                <w:rFonts w:ascii="Times New Roman" w:cs="Times New Roman" w:eastAsia="Times New Roman" w:hAnsi="Times New Roman"/>
                <w:sz w:val="22"/>
                <w:szCs w:val="22"/>
              </w:rPr>
              <w:t xml:space="preserve">Нажатие останавливает косилку; поворот примерно на 45° возобновляет работу</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22</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Тумблер включения передвижения</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left"/>
            </w:pPr>
            <w:r>
              <w:rPr>
                <w:rFonts w:ascii="Times New Roman" w:cs="Times New Roman" w:eastAsia="Times New Roman" w:hAnsi="Times New Roman"/>
                <w:sz w:val="22"/>
                <w:szCs w:val="22"/>
              </w:rPr>
              <w:t xml:space="preserve">Вверх – включены функции хода, заднего хода и поворотов; вниз – отключены (по умолчанию «выключено»)</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23</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Свободный тумблер</w:t>
            </w:r>
          </w:p>
        </w:tc>
        <w:tc>
          <w:tcPr>
            <w:tcW w:type="dxa" w:w="57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left"/>
            </w:pPr>
            <w:r>
              <w:rPr>
                <w:rFonts w:ascii="Times New Roman" w:cs="Times New Roman" w:eastAsia="Times New Roman" w:hAnsi="Times New Roman"/>
                <w:sz w:val="22"/>
                <w:szCs w:val="22"/>
              </w:rPr>
              <w:t xml:space="preserve">Функция не определена</w:t>
            </w:r>
          </w:p>
        </w:tc>
      </w:tr>
    </w:tbl>
    <w:p>
      <w:pPr>
        <w:spacing w:after="160"/>
      </w:pPr>
    </w:p>
    <w:p>
      <w:pPr>
        <w:spacing w:after="120" w:before="60" w:line="300"/>
        <w:ind w:firstLine="709"/>
        <w:jc w:val="both"/>
      </w:pPr>
      <w:r>
        <w:rPr>
          <w:rFonts w:ascii="Times New Roman" w:cs="Times New Roman" w:eastAsia="Times New Roman" w:hAnsi="Times New Roman"/>
          <w:sz w:val="22"/>
          <w:szCs w:val="22"/>
        </w:rPr>
        <w:t xml:space="preserve">Примечание – На стандартном пульте ДУ переключатели 18, 19, 22 и 23 могут отсутствовать.</w:t>
      </w:r>
    </w:p>
    <w:p>
      <w:pPr>
        <w:pStyle w:val="Heading2"/>
        <w:keepNext/>
        <w:spacing w:after="160" w:before="240" w:line="300"/>
        <w:ind w:firstLine="709"/>
        <w:jc w:val="left"/>
      </w:pPr>
      <w:r>
        <w:rPr>
          <w:rFonts w:ascii="Times New Roman" w:cs="Times New Roman" w:eastAsia="Times New Roman" w:hAnsi="Times New Roman"/>
          <w:b/>
          <w:bCs/>
          <w:sz w:val="26"/>
          <w:szCs w:val="26"/>
        </w:rPr>
        <w:t xml:space="preserve">6.2 Дисплей</w:t>
      </w:r>
    </w:p>
    <w:p>
      <w:pPr>
        <w:spacing w:after="0" w:before="0" w:line="360"/>
        <w:ind w:firstLine="709"/>
        <w:jc w:val="both"/>
      </w:pPr>
      <w:r>
        <w:rPr>
          <w:rFonts w:ascii="Times New Roman" w:cs="Times New Roman" w:eastAsia="Times New Roman" w:hAnsi="Times New Roman"/>
          <w:sz w:val="24"/>
          <w:szCs w:val="24"/>
        </w:rPr>
        <w:t xml:space="preserve">В верхней строке дисплея (рисунок 13) отображаются уровень заряда аккумуляторной батареи пульта, уровень заряда батарей косилки, текущие ошибки и уровень сигнала. Остальные экраны, отображающие состояние сопряжения, двигателя, калибровки, деки, кожуха, фар и круиз-контроля, показаны на рисунке 14.</w:t>
      </w:r>
    </w:p>
    <w:p>
      <w:pPr>
        <w:keepNext/>
        <w:keepLines/>
        <w:spacing w:after="80" w:before="160"/>
        <w:jc w:val="center"/>
      </w:pPr>
      <w:r>
        <w:drawing>
          <wp:inline distT="0" distB="0" distL="0" distR="0">
            <wp:extent cx="5038725" cy="1562100"/>
            <wp:effectExtent t="0" r="0" b="0" l="0"/>
            <wp:docPr id="1" name="r_dispTop" descr="Элементы индикации дисплея" title="Элементы индикации диспле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38725" cy="1562100"/>
                    </a:xfrm>
                    <a:prstGeom prst="rect">
                      <a:avLst/>
                    </a:prstGeom>
                  </pic:spPr>
                </pic:pic>
              </a:graphicData>
            </a:graphic>
          </wp:inline>
        </w:drawing>
      </w:r>
    </w:p>
    <w:p>
      <w:pPr>
        <w:spacing w:after="240" w:line="276"/>
        <w:jc w:val="center"/>
      </w:pPr>
      <w:r>
        <w:rPr>
          <w:rFonts w:ascii="Times New Roman" w:cs="Times New Roman" w:eastAsia="Times New Roman" w:hAnsi="Times New Roman"/>
          <w:sz w:val="24"/>
          <w:szCs w:val="24"/>
        </w:rPr>
        <w:t xml:space="preserve">Рисунок 13 – Элементы индикации дисплея</w:t>
      </w:r>
    </w:p>
    <w:p>
      <w:pPr>
        <w:keepNext/>
        <w:keepLines/>
        <w:spacing w:after="80" w:before="160"/>
        <w:jc w:val="center"/>
      </w:pPr>
      <w:r>
        <w:drawing>
          <wp:inline distT="0" distB="0" distL="0" distR="0">
            <wp:extent cx="4714875" cy="4324350"/>
            <wp:effectExtent t="0" r="0" b="0" l="0"/>
            <wp:docPr id="1" name="r_dispAll" descr="Экраны дисплея пульта" title="Экраны дисплея пуль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14875" cy="4324350"/>
                    </a:xfrm>
                    <a:prstGeom prst="rect">
                      <a:avLst/>
                    </a:prstGeom>
                  </pic:spPr>
                </pic:pic>
              </a:graphicData>
            </a:graphic>
          </wp:inline>
        </w:drawing>
      </w:r>
    </w:p>
    <w:p>
      <w:pPr>
        <w:spacing w:after="240" w:line="276"/>
        <w:jc w:val="center"/>
      </w:pPr>
      <w:r>
        <w:rPr>
          <w:rFonts w:ascii="Times New Roman" w:cs="Times New Roman" w:eastAsia="Times New Roman" w:hAnsi="Times New Roman"/>
          <w:sz w:val="24"/>
          <w:szCs w:val="24"/>
        </w:rPr>
        <w:t xml:space="preserve">Рисунок 14 – Экраны дисплея пульта</w:t>
      </w:r>
    </w:p>
    <w:p>
      <w:pPr>
        <w:spacing w:after="120" w:before="60" w:line="300"/>
        <w:ind w:firstLine="709"/>
        <w:jc w:val="both"/>
      </w:pPr>
      <w:r>
        <w:rPr>
          <w:rFonts w:ascii="Times New Roman" w:cs="Times New Roman" w:eastAsia="Times New Roman" w:hAnsi="Times New Roman"/>
          <w:sz w:val="22"/>
          <w:szCs w:val="22"/>
        </w:rPr>
        <w:t xml:space="preserve">Примечание – Показан общий вид дисплея, возможны небольшие отличия в зависимости от модели техники.</w:t>
      </w:r>
    </w:p>
    <w:p>
      <w:pPr>
        <w:pStyle w:val="Heading2"/>
        <w:keepNext/>
        <w:spacing w:after="160" w:before="240" w:line="300"/>
        <w:ind w:firstLine="709"/>
        <w:jc w:val="left"/>
      </w:pPr>
      <w:r>
        <w:rPr>
          <w:rFonts w:ascii="Times New Roman" w:cs="Times New Roman" w:eastAsia="Times New Roman" w:hAnsi="Times New Roman"/>
          <w:b/>
          <w:bCs/>
          <w:sz w:val="26"/>
          <w:szCs w:val="26"/>
        </w:rPr>
        <w:t xml:space="preserve">6.3 Включение и зарядка пульта</w:t>
      </w:r>
    </w:p>
    <w:p>
      <w:pPr>
        <w:spacing w:after="0" w:before="0" w:line="360"/>
        <w:ind w:firstLine="709"/>
        <w:jc w:val="both"/>
      </w:pPr>
      <w:r>
        <w:rPr>
          <w:rFonts w:ascii="Times New Roman" w:cs="Times New Roman" w:eastAsia="Times New Roman" w:hAnsi="Times New Roman"/>
          <w:sz w:val="24"/>
          <w:szCs w:val="24"/>
        </w:rPr>
        <w:t xml:space="preserve">Для включения пульта необходимо вставить ключ и удерживать кнопку включения в течение 2 с: загорится дисплей с приветственным значком. Если пульт не используется 30 минут, дисплей выключается автоматически. Уровень заряда пульта отображается в верхней части дисплея.</w:t>
      </w:r>
    </w:p>
    <w:p>
      <w:pPr>
        <w:spacing w:after="0" w:before="0" w:line="360"/>
        <w:ind w:firstLine="709"/>
        <w:jc w:val="both"/>
      </w:pPr>
      <w:r>
        <w:rPr>
          <w:rFonts w:ascii="Times New Roman" w:cs="Times New Roman" w:eastAsia="Times New Roman" w:hAnsi="Times New Roman"/>
          <w:sz w:val="24"/>
          <w:szCs w:val="24"/>
        </w:rPr>
        <w:t xml:space="preserve">Для зарядки подключите зарядный кабель к разъёму Type-C (позиция 9). Для сохранения работоспособности аккумулятора пульта заряжайте его до полного уровня каждые 3 месяца.</w:t>
      </w:r>
    </w:p>
    <w:p>
      <w:pPr>
        <w:pStyle w:val="Heading2"/>
        <w:keepNext/>
        <w:spacing w:after="160" w:before="240" w:line="300"/>
        <w:ind w:firstLine="709"/>
        <w:jc w:val="left"/>
      </w:pPr>
      <w:r>
        <w:rPr>
          <w:rFonts w:ascii="Times New Roman" w:cs="Times New Roman" w:eastAsia="Times New Roman" w:hAnsi="Times New Roman"/>
          <w:b/>
          <w:bCs/>
          <w:sz w:val="26"/>
          <w:szCs w:val="26"/>
        </w:rPr>
        <w:t xml:space="preserve">6.4 Сопряжение пульта с косилкой</w:t>
      </w:r>
    </w:p>
    <w:p>
      <w:pPr>
        <w:keepNext/>
        <w:spacing w:after="0" w:before="0" w:line="360"/>
        <w:ind w:firstLine="709"/>
        <w:jc w:val="both"/>
      </w:pPr>
      <w:r>
        <w:rPr>
          <w:rFonts w:ascii="Times New Roman" w:cs="Times New Roman" w:eastAsia="Times New Roman" w:hAnsi="Times New Roman"/>
          <w:sz w:val="24"/>
          <w:szCs w:val="24"/>
        </w:rPr>
        <w:t xml:space="preserve">Пульт, приобретённый в комплекте с косилкой, сопряжён на заводе и готов к работе. В остальных случаях выполните сопряжение:</w:t>
      </w:r>
    </w:p>
    <w:p>
      <w:pPr>
        <w:pStyle w:val="ListParagraph"/>
        <w:numPr>
          <w:ilvl w:val="0"/>
          <w:numId w:val="6"/>
        </w:numPr>
        <w:spacing w:after="0" w:line="360"/>
        <w:jc w:val="both"/>
      </w:pPr>
      <w:r>
        <w:rPr>
          <w:rFonts w:ascii="Times New Roman" w:cs="Times New Roman" w:eastAsia="Times New Roman" w:hAnsi="Times New Roman"/>
          <w:sz w:val="24"/>
          <w:szCs w:val="24"/>
        </w:rPr>
        <w:t xml:space="preserve">включите косилку и пульт, расстояние между ними должно быть не более 1 м;</w:t>
      </w:r>
    </w:p>
    <w:p>
      <w:pPr>
        <w:pStyle w:val="ListParagraph"/>
        <w:numPr>
          <w:ilvl w:val="0"/>
          <w:numId w:val="6"/>
        </w:numPr>
        <w:spacing w:after="0" w:line="360"/>
        <w:jc w:val="both"/>
      </w:pPr>
      <w:r>
        <w:rPr>
          <w:rFonts w:ascii="Times New Roman" w:cs="Times New Roman" w:eastAsia="Times New Roman" w:hAnsi="Times New Roman"/>
          <w:sz w:val="24"/>
          <w:szCs w:val="24"/>
        </w:rPr>
        <w:t xml:space="preserve">нажмите соответствующие кнопки режима сопряжения;</w:t>
      </w:r>
    </w:p>
    <w:p>
      <w:pPr>
        <w:pStyle w:val="ListParagraph"/>
        <w:numPr>
          <w:ilvl w:val="0"/>
          <w:numId w:val="6"/>
        </w:numPr>
        <w:spacing w:after="0" w:line="360"/>
        <w:jc w:val="both"/>
      </w:pPr>
      <w:r>
        <w:rPr>
          <w:rFonts w:ascii="Times New Roman" w:cs="Times New Roman" w:eastAsia="Times New Roman" w:hAnsi="Times New Roman"/>
          <w:sz w:val="24"/>
          <w:szCs w:val="24"/>
        </w:rPr>
        <w:t xml:space="preserve">кнопками «вверх/вниз» на панели дисплея выберите функцию сопряжения, затем нажмите установочную кнопку (шестерёнка);</w:t>
      </w:r>
    </w:p>
    <w:p>
      <w:pPr>
        <w:pStyle w:val="ListParagraph"/>
        <w:numPr>
          <w:ilvl w:val="0"/>
          <w:numId w:val="6"/>
        </w:numPr>
        <w:spacing w:after="0" w:line="360"/>
        <w:jc w:val="both"/>
      </w:pPr>
      <w:r>
        <w:rPr>
          <w:rFonts w:ascii="Times New Roman" w:cs="Times New Roman" w:eastAsia="Times New Roman" w:hAnsi="Times New Roman"/>
          <w:sz w:val="24"/>
          <w:szCs w:val="24"/>
        </w:rPr>
        <w:t xml:space="preserve">во время сопряжения индикатор на косилке быстро мигает; при успешном сопряжении индикатор гаснет, а на дисплее отображается полная шкала сигнала.</w:t>
      </w:r>
    </w:p>
    <w:p>
      <w:pPr>
        <w:spacing w:after="120" w:before="60" w:line="300"/>
        <w:ind w:firstLine="709"/>
        <w:jc w:val="both"/>
      </w:pPr>
      <w:r>
        <w:rPr>
          <w:rFonts w:ascii="Times New Roman" w:cs="Times New Roman" w:eastAsia="Times New Roman" w:hAnsi="Times New Roman"/>
          <w:sz w:val="22"/>
          <w:szCs w:val="22"/>
        </w:rPr>
        <w:t xml:space="preserve">Примечание – После успешного сопряжения нового пульта прежний пульт к этой косилке больше не подключится.</w:t>
      </w:r>
    </w:p>
    <w:p>
      <w:pPr>
        <w:pStyle w:val="Heading2"/>
        <w:keepNext/>
        <w:spacing w:after="160" w:before="240" w:line="300"/>
        <w:ind w:firstLine="709"/>
        <w:jc w:val="left"/>
      </w:pPr>
      <w:r>
        <w:rPr>
          <w:rFonts w:ascii="Times New Roman" w:cs="Times New Roman" w:eastAsia="Times New Roman" w:hAnsi="Times New Roman"/>
          <w:b/>
          <w:bCs/>
          <w:sz w:val="26"/>
          <w:szCs w:val="26"/>
        </w:rPr>
        <w:t xml:space="preserve">6.5 Калибровка джойстиков</w:t>
      </w:r>
    </w:p>
    <w:p>
      <w:pPr>
        <w:keepLines/>
        <w:pBdr>
          <w:top w:val="single" w:color="000000" w:sz="8" w:space="6"/>
          <w:bottom w:val="single" w:color="000000" w:sz="8" w:space="6"/>
          <w:left w:val="single" w:color="000000" w:sz="8" w:space="6"/>
          <w:right w:val="single" w:color="000000" w:sz="8" w:space="6"/>
        </w:pBdr>
        <w:spacing w:after="200" w:before="160" w:line="300"/>
        <w:ind w:left="170" w:right="170"/>
        <w:jc w:val="both"/>
      </w:pPr>
      <w:r>
        <w:rPr>
          <w:rFonts w:ascii="Times New Roman" w:cs="Times New Roman" w:eastAsia="Times New Roman" w:hAnsi="Times New Roman"/>
          <w:b/>
          <w:bCs/>
          <w:sz w:val="24"/>
          <w:szCs w:val="24"/>
        </w:rPr>
        <w:t xml:space="preserve">ВНИМАНИЕ! </w:t>
      </w:r>
      <w:r>
        <w:rPr>
          <w:rFonts w:ascii="Times New Roman" w:cs="Times New Roman" w:eastAsia="Times New Roman" w:hAnsi="Times New Roman"/>
          <w:sz w:val="24"/>
          <w:szCs w:val="24"/>
        </w:rPr>
        <w:t xml:space="preserve">При калибровке пульт должен быть отключён от косилки, двигатель косилки выключен.</w:t>
      </w:r>
    </w:p>
    <w:p>
      <w:pPr>
        <w:pStyle w:val="ListParagraph"/>
        <w:numPr>
          <w:ilvl w:val="0"/>
          <w:numId w:val="7"/>
        </w:numPr>
        <w:spacing w:after="0" w:line="360"/>
        <w:jc w:val="both"/>
      </w:pPr>
      <w:r>
        <w:rPr>
          <w:rFonts w:ascii="Times New Roman" w:cs="Times New Roman" w:eastAsia="Times New Roman" w:hAnsi="Times New Roman"/>
          <w:sz w:val="24"/>
          <w:szCs w:val="24"/>
        </w:rPr>
        <w:t xml:space="preserve">Включите пульт и нажмите кнопку аварийной остановки.</w:t>
      </w:r>
    </w:p>
    <w:p>
      <w:pPr>
        <w:pStyle w:val="ListParagraph"/>
        <w:numPr>
          <w:ilvl w:val="0"/>
          <w:numId w:val="7"/>
        </w:numPr>
        <w:spacing w:after="0" w:line="360"/>
        <w:jc w:val="both"/>
      </w:pPr>
      <w:r>
        <w:rPr>
          <w:rFonts w:ascii="Times New Roman" w:cs="Times New Roman" w:eastAsia="Times New Roman" w:hAnsi="Times New Roman"/>
          <w:sz w:val="24"/>
          <w:szCs w:val="24"/>
        </w:rPr>
        <w:t xml:space="preserve">Нажмите и удерживайте 2 с четыре кнопки: выключения двигателя, включения двигателя, увеличения и снижения оборотов двигателя. Откроется режим калибровки.</w:t>
      </w:r>
    </w:p>
    <w:p>
      <w:pPr>
        <w:pStyle w:val="ListParagraph"/>
        <w:numPr>
          <w:ilvl w:val="0"/>
          <w:numId w:val="7"/>
        </w:numPr>
        <w:spacing w:after="0" w:line="360"/>
        <w:jc w:val="both"/>
      </w:pPr>
      <w:r>
        <w:rPr>
          <w:rFonts w:ascii="Times New Roman" w:cs="Times New Roman" w:eastAsia="Times New Roman" w:hAnsi="Times New Roman"/>
          <w:sz w:val="24"/>
          <w:szCs w:val="24"/>
        </w:rPr>
        <w:t xml:space="preserve">При появлении на дисплее надписей «Dia forward», «Dia back», «Dia left», «Dia right» поочерёдно отклоните джойстик в соответствующую сторону и удерживайте до надписи «Loosen», затем отпустите и дождитесь записи положения.</w:t>
      </w:r>
    </w:p>
    <w:p>
      <w:pPr>
        <w:pStyle w:val="ListParagraph"/>
        <w:numPr>
          <w:ilvl w:val="0"/>
          <w:numId w:val="7"/>
        </w:numPr>
        <w:spacing w:after="0" w:line="360"/>
        <w:jc w:val="both"/>
      </w:pPr>
      <w:r>
        <w:rPr>
          <w:rFonts w:ascii="Times New Roman" w:cs="Times New Roman" w:eastAsia="Times New Roman" w:hAnsi="Times New Roman"/>
          <w:sz w:val="24"/>
          <w:szCs w:val="24"/>
        </w:rPr>
        <w:t xml:space="preserve">Надпись «OK» означает успешное завершение, «Calibration Failed» – ошибку; в этом случае повторите калибровку.</w:t>
      </w:r>
    </w:p>
    <w:p>
      <w:pPr>
        <w:pStyle w:val="ListParagraph"/>
        <w:numPr>
          <w:ilvl w:val="0"/>
          <w:numId w:val="7"/>
        </w:numPr>
        <w:spacing w:after="0" w:line="360"/>
        <w:jc w:val="both"/>
      </w:pPr>
      <w:r>
        <w:rPr>
          <w:rFonts w:ascii="Times New Roman" w:cs="Times New Roman" w:eastAsia="Times New Roman" w:hAnsi="Times New Roman"/>
          <w:sz w:val="24"/>
          <w:szCs w:val="24"/>
        </w:rPr>
        <w:t xml:space="preserve">Для выхода из режима поверните кнопку аварийной остановки на 45° по часовой стрелке.</w:t>
      </w:r>
    </w:p>
    <w:p>
      <w:pPr>
        <w:keepNext/>
        <w:keepLines/>
        <w:spacing w:after="80" w:before="160"/>
        <w:jc w:val="center"/>
      </w:pPr>
      <w:r>
        <w:drawing>
          <wp:inline distT="0" distB="0" distL="0" distR="0">
            <wp:extent cx="4200525" cy="4324350"/>
            <wp:effectExtent t="0" r="0" b="0" l="0"/>
            <wp:docPr id="1" name="r_calib" descr="Калибровка джойстиков пульта ДУ" title="Калибровка джойстиков пульта Д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00525" cy="4324350"/>
                    </a:xfrm>
                    <a:prstGeom prst="rect">
                      <a:avLst/>
                    </a:prstGeom>
                  </pic:spPr>
                </pic:pic>
              </a:graphicData>
            </a:graphic>
          </wp:inline>
        </w:drawing>
      </w:r>
    </w:p>
    <w:p>
      <w:pPr>
        <w:spacing w:after="240" w:line="276"/>
        <w:jc w:val="center"/>
      </w:pPr>
      <w:r>
        <w:rPr>
          <w:rFonts w:ascii="Times New Roman" w:cs="Times New Roman" w:eastAsia="Times New Roman" w:hAnsi="Times New Roman"/>
          <w:sz w:val="24"/>
          <w:szCs w:val="24"/>
        </w:rPr>
        <w:t xml:space="preserve">Рисунок 15 – Калибровка джойстиков пульта ДУ</w:t>
      </w:r>
    </w:p>
    <w:p>
      <w:pPr>
        <w:keepNext/>
        <w:keepLines/>
        <w:spacing w:after="80" w:before="160"/>
        <w:jc w:val="center"/>
      </w:pPr>
      <w:r>
        <w:drawing>
          <wp:inline distT="0" distB="0" distL="0" distR="0">
            <wp:extent cx="4676775" cy="1323975"/>
            <wp:effectExtent t="0" r="0" b="0" l="0"/>
            <wp:docPr id="1" name="r_calibOk" descr="Результат калибровки: успешно (слева), ошибка (справа)" title="Результат калибровки: успешно (слева), ошибка (спра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676775" cy="1323975"/>
                    </a:xfrm>
                    <a:prstGeom prst="rect">
                      <a:avLst/>
                    </a:prstGeom>
                  </pic:spPr>
                </pic:pic>
              </a:graphicData>
            </a:graphic>
          </wp:inline>
        </w:drawing>
      </w:r>
    </w:p>
    <w:p>
      <w:pPr>
        <w:spacing w:after="240" w:line="276"/>
        <w:jc w:val="center"/>
      </w:pPr>
      <w:r>
        <w:rPr>
          <w:rFonts w:ascii="Times New Roman" w:cs="Times New Roman" w:eastAsia="Times New Roman" w:hAnsi="Times New Roman"/>
          <w:sz w:val="24"/>
          <w:szCs w:val="24"/>
        </w:rPr>
        <w:t xml:space="preserve">Рисунок 16 – Результат калибровки: успешно (слева), ошибка (справа)</w:t>
      </w:r>
    </w:p>
    <w:p>
      <w:pPr>
        <w:pStyle w:val="Heading1"/>
        <w:keepNext/>
        <w:spacing w:after="240" w:before="360" w:line="300"/>
        <w:ind w:firstLine="709"/>
        <w:jc w:val="left"/>
      </w:pPr>
      <w:r>
        <w:rPr>
          <w:rFonts w:ascii="Times New Roman" w:cs="Times New Roman" w:eastAsia="Times New Roman" w:hAnsi="Times New Roman"/>
          <w:b/>
          <w:bCs/>
          <w:sz w:val="28"/>
          <w:szCs w:val="28"/>
        </w:rPr>
        <w:t xml:space="preserve">7 ПОРЯДОК РАБОТЫ</w:t>
      </w:r>
    </w:p>
    <w:p>
      <w:pPr>
        <w:pStyle w:val="Heading2"/>
        <w:keepNext/>
        <w:spacing w:after="160" w:before="240" w:line="300"/>
        <w:ind w:firstLine="709"/>
        <w:jc w:val="left"/>
      </w:pPr>
      <w:r>
        <w:rPr>
          <w:rFonts w:ascii="Times New Roman" w:cs="Times New Roman" w:eastAsia="Times New Roman" w:hAnsi="Times New Roman"/>
          <w:b/>
          <w:bCs/>
          <w:sz w:val="26"/>
          <w:szCs w:val="26"/>
        </w:rPr>
        <w:t xml:space="preserve">7.1 Управление движением</w:t>
      </w:r>
    </w:p>
    <w:p>
      <w:pPr>
        <w:keepNext/>
        <w:spacing w:after="0" w:before="0" w:line="360"/>
        <w:ind w:firstLine="709"/>
        <w:jc w:val="both"/>
      </w:pPr>
      <w:r>
        <w:rPr>
          <w:rFonts w:ascii="Times New Roman" w:cs="Times New Roman" w:eastAsia="Times New Roman" w:hAnsi="Times New Roman"/>
          <w:sz w:val="24"/>
          <w:szCs w:val="24"/>
        </w:rPr>
        <w:t xml:space="preserve">Управление движением осуществляется джойстиками (рисунок 17):</w:t>
      </w:r>
    </w:p>
    <w:p>
      <w:pPr>
        <w:pStyle w:val="ListParagraph"/>
        <w:numPr>
          <w:ilvl w:val="0"/>
          <w:numId w:val="2"/>
        </w:numPr>
        <w:spacing w:after="0" w:line="360"/>
        <w:jc w:val="both"/>
      </w:pPr>
      <w:r>
        <w:rPr>
          <w:rFonts w:ascii="Times New Roman" w:cs="Times New Roman" w:eastAsia="Times New Roman" w:hAnsi="Times New Roman"/>
          <w:sz w:val="24"/>
          <w:szCs w:val="24"/>
        </w:rPr>
        <w:t xml:space="preserve">левый джойстик вверх – движение вперёд, вниз – задний ход; в центральном положении косилка неподвижна;</w:t>
      </w:r>
    </w:p>
    <w:p>
      <w:pPr>
        <w:pStyle w:val="ListParagraph"/>
        <w:numPr>
          <w:ilvl w:val="0"/>
          <w:numId w:val="2"/>
        </w:numPr>
        <w:spacing w:after="0" w:line="360"/>
        <w:jc w:val="both"/>
      </w:pPr>
      <w:r>
        <w:rPr>
          <w:rFonts w:ascii="Times New Roman" w:cs="Times New Roman" w:eastAsia="Times New Roman" w:hAnsi="Times New Roman"/>
          <w:sz w:val="24"/>
          <w:szCs w:val="24"/>
        </w:rPr>
        <w:t xml:space="preserve">правый джойстик влево – поворот против часовой стрелки, вправо – по часовой стрелке; чем больше отклонение, тем больше угол поворота (при использовании только правого джойстика косилка вращается на месте);</w:t>
      </w:r>
    </w:p>
    <w:p>
      <w:pPr>
        <w:pStyle w:val="ListParagraph"/>
        <w:numPr>
          <w:ilvl w:val="0"/>
          <w:numId w:val="2"/>
        </w:numPr>
        <w:spacing w:after="0" w:line="360"/>
        <w:jc w:val="both"/>
      </w:pPr>
      <w:r>
        <w:rPr>
          <w:rFonts w:ascii="Times New Roman" w:cs="Times New Roman" w:eastAsia="Times New Roman" w:hAnsi="Times New Roman"/>
          <w:sz w:val="24"/>
          <w:szCs w:val="24"/>
        </w:rPr>
        <w:t xml:space="preserve">при одновременном использовании двух джойстиков косилка движется вперёд или назад по дуге.</w:t>
      </w:r>
    </w:p>
    <w:p>
      <w:pPr>
        <w:spacing w:after="0" w:before="0" w:line="360"/>
        <w:ind w:firstLine="709"/>
        <w:jc w:val="both"/>
      </w:pPr>
      <w:r>
        <w:rPr>
          <w:rFonts w:ascii="Times New Roman" w:cs="Times New Roman" w:eastAsia="Times New Roman" w:hAnsi="Times New Roman"/>
          <w:sz w:val="24"/>
          <w:szCs w:val="24"/>
        </w:rPr>
        <w:t xml:space="preserve">Джойстики следует перемещать плавно, чтобы избежать резкого начала движения. Функции передвижения работают только при включённом тумблере 22.</w:t>
      </w:r>
    </w:p>
    <w:p>
      <w:pPr>
        <w:keepNext/>
        <w:keepLines/>
        <w:spacing w:after="80" w:before="160"/>
        <w:jc w:val="center"/>
      </w:pPr>
      <w:r>
        <w:drawing>
          <wp:inline distT="0" distB="0" distL="0" distR="0">
            <wp:extent cx="4714875" cy="2876550"/>
            <wp:effectExtent t="0" r="0" b="0" l="0"/>
            <wp:docPr id="1" name="r_joy" descr="Управление движением косилки джойстиками" title="Управление движением косилки джойстика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14875" cy="2876550"/>
                    </a:xfrm>
                    <a:prstGeom prst="rect">
                      <a:avLst/>
                    </a:prstGeom>
                  </pic:spPr>
                </pic:pic>
              </a:graphicData>
            </a:graphic>
          </wp:inline>
        </w:drawing>
      </w:r>
    </w:p>
    <w:p>
      <w:pPr>
        <w:spacing w:after="240" w:line="276"/>
        <w:jc w:val="center"/>
      </w:pPr>
      <w:r>
        <w:rPr>
          <w:rFonts w:ascii="Times New Roman" w:cs="Times New Roman" w:eastAsia="Times New Roman" w:hAnsi="Times New Roman"/>
          <w:sz w:val="24"/>
          <w:szCs w:val="24"/>
        </w:rPr>
        <w:t xml:space="preserve">Рисунок 17 – Управление движением косилки джойстиками</w:t>
      </w:r>
    </w:p>
    <w:p>
      <w:pPr>
        <w:pStyle w:val="Heading2"/>
        <w:keepNext/>
        <w:spacing w:after="160" w:before="240" w:line="300"/>
        <w:ind w:firstLine="709"/>
        <w:jc w:val="left"/>
      </w:pPr>
      <w:r>
        <w:rPr>
          <w:rFonts w:ascii="Times New Roman" w:cs="Times New Roman" w:eastAsia="Times New Roman" w:hAnsi="Times New Roman"/>
          <w:b/>
          <w:bCs/>
          <w:sz w:val="26"/>
          <w:szCs w:val="26"/>
        </w:rPr>
        <w:t xml:space="preserve">7.2 Регулировка скорости</w:t>
      </w:r>
    </w:p>
    <w:p>
      <w:pPr>
        <w:spacing w:after="0" w:before="0" w:line="360"/>
        <w:ind w:firstLine="709"/>
        <w:jc w:val="both"/>
      </w:pPr>
      <w:r>
        <w:rPr>
          <w:rFonts w:ascii="Times New Roman" w:cs="Times New Roman" w:eastAsia="Times New Roman" w:hAnsi="Times New Roman"/>
          <w:sz w:val="24"/>
          <w:szCs w:val="24"/>
        </w:rPr>
        <w:t xml:space="preserve">Нажмите кнопку регулятора скорости, дисплей переключится на экран скорости. Вращением регулятора вправо скорость увеличивается, влево – уменьшается (рисунок 18).</w:t>
      </w:r>
    </w:p>
    <w:p>
      <w:pPr>
        <w:keepNext/>
        <w:keepLines/>
        <w:spacing w:after="80" w:before="160"/>
        <w:jc w:val="center"/>
      </w:pPr>
      <w:r>
        <w:drawing>
          <wp:inline distT="0" distB="0" distL="0" distR="0">
            <wp:extent cx="4676775" cy="1276350"/>
            <wp:effectExtent t="0" r="0" b="0" l="0"/>
            <wp:docPr id="1" name="r_speed" descr="Регулировка скорости движения" title="Регулировка скорости движ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676775" cy="1276350"/>
                    </a:xfrm>
                    <a:prstGeom prst="rect">
                      <a:avLst/>
                    </a:prstGeom>
                  </pic:spPr>
                </pic:pic>
              </a:graphicData>
            </a:graphic>
          </wp:inline>
        </w:drawing>
      </w:r>
    </w:p>
    <w:p>
      <w:pPr>
        <w:spacing w:after="240" w:line="276"/>
        <w:jc w:val="center"/>
      </w:pPr>
      <w:r>
        <w:rPr>
          <w:rFonts w:ascii="Times New Roman" w:cs="Times New Roman" w:eastAsia="Times New Roman" w:hAnsi="Times New Roman"/>
          <w:sz w:val="24"/>
          <w:szCs w:val="24"/>
        </w:rPr>
        <w:t xml:space="preserve">Рисунок 18 – Регулировка скорости движения</w:t>
      </w:r>
    </w:p>
    <w:p>
      <w:pPr>
        <w:pStyle w:val="Heading2"/>
        <w:keepNext/>
        <w:spacing w:after="160" w:before="240" w:line="300"/>
        <w:ind w:firstLine="709"/>
        <w:jc w:val="left"/>
      </w:pPr>
      <w:r>
        <w:rPr>
          <w:rFonts w:ascii="Times New Roman" w:cs="Times New Roman" w:eastAsia="Times New Roman" w:hAnsi="Times New Roman"/>
          <w:b/>
          <w:bCs/>
          <w:sz w:val="26"/>
          <w:szCs w:val="26"/>
        </w:rPr>
        <w:t xml:space="preserve">7.3 Калибровка прямолинейности хода</w:t>
      </w:r>
    </w:p>
    <w:p>
      <w:pPr>
        <w:spacing w:after="0" w:before="0" w:line="360"/>
        <w:ind w:firstLine="709"/>
        <w:jc w:val="both"/>
      </w:pPr>
      <w:r>
        <w:rPr>
          <w:rFonts w:ascii="Times New Roman" w:cs="Times New Roman" w:eastAsia="Times New Roman" w:hAnsi="Times New Roman"/>
          <w:sz w:val="24"/>
          <w:szCs w:val="24"/>
        </w:rPr>
        <w:t xml:space="preserve">Калибровка применяется, если косилка при движении вперёд уходит в сторону (рисунок 19). Нажмите кнопку регулятора калибровки и, пока косилка движется вперёд, вращайте регулятор вправо или влево до тех пор, пока косилка не поедет прямо. После этого повторно нажмите кнопку для завершения; на дисплее угол отобразится как 0°.</w:t>
      </w:r>
    </w:p>
    <w:p>
      <w:pPr>
        <w:keepNext/>
        <w:keepLines/>
        <w:spacing w:after="80" w:before="160"/>
        <w:jc w:val="center"/>
      </w:pPr>
      <w:r>
        <w:drawing>
          <wp:inline distT="0" distB="0" distL="0" distR="0">
            <wp:extent cx="5038725" cy="2343150"/>
            <wp:effectExtent t="0" r="0" b="0" l="0"/>
            <wp:docPr id="1" name="r_straight" descr="Калибровка прямолинейности хода" title="Калибровка прямолинейности ход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038725" cy="2343150"/>
                    </a:xfrm>
                    <a:prstGeom prst="rect">
                      <a:avLst/>
                    </a:prstGeom>
                  </pic:spPr>
                </pic:pic>
              </a:graphicData>
            </a:graphic>
          </wp:inline>
        </w:drawing>
      </w:r>
    </w:p>
    <w:p>
      <w:pPr>
        <w:spacing w:after="240" w:line="276"/>
        <w:jc w:val="center"/>
      </w:pPr>
      <w:r>
        <w:rPr>
          <w:rFonts w:ascii="Times New Roman" w:cs="Times New Roman" w:eastAsia="Times New Roman" w:hAnsi="Times New Roman"/>
          <w:sz w:val="24"/>
          <w:szCs w:val="24"/>
        </w:rPr>
        <w:t xml:space="preserve">Рисунок 19 – Калибровка прямолинейности хода</w:t>
      </w:r>
    </w:p>
    <w:p>
      <w:pPr>
        <w:pStyle w:val="Heading2"/>
        <w:keepNext/>
        <w:spacing w:after="160" w:before="240" w:line="300"/>
        <w:ind w:firstLine="709"/>
        <w:jc w:val="left"/>
      </w:pPr>
      <w:r>
        <w:rPr>
          <w:rFonts w:ascii="Times New Roman" w:cs="Times New Roman" w:eastAsia="Times New Roman" w:hAnsi="Times New Roman"/>
          <w:b/>
          <w:bCs/>
          <w:sz w:val="26"/>
          <w:szCs w:val="26"/>
        </w:rPr>
        <w:t xml:space="preserve">7.4 Круиз-контроль</w:t>
      </w:r>
    </w:p>
    <w:p>
      <w:pPr>
        <w:spacing w:after="0" w:before="0" w:line="360"/>
        <w:ind w:firstLine="709"/>
        <w:jc w:val="both"/>
      </w:pPr>
      <w:r>
        <w:rPr>
          <w:rFonts w:ascii="Times New Roman" w:cs="Times New Roman" w:eastAsia="Times New Roman" w:hAnsi="Times New Roman"/>
          <w:sz w:val="24"/>
          <w:szCs w:val="24"/>
        </w:rPr>
        <w:t xml:space="preserve">Отклоните джойстик, чтобы косилка начала движение, включите функцию круиз-контроля кнопками «вверх» и «вниз» на панели дисплея и нажмите кнопку-шестерёнку. Косилка сохранит текущую скорость и направление; джойстик следует медленно вернуть в центральное положение. Круиз-контроль отключается при перемещении джойстика хода вперёд или назад, при нажатии кнопки аварийной остановки и кнопки выключения двигателя.</w:t>
      </w:r>
    </w:p>
    <w:p>
      <w:pPr>
        <w:pStyle w:val="Heading2"/>
        <w:keepNext/>
        <w:spacing w:after="160" w:before="240" w:line="300"/>
        <w:ind w:firstLine="709"/>
        <w:jc w:val="left"/>
      </w:pPr>
      <w:r>
        <w:rPr>
          <w:rFonts w:ascii="Times New Roman" w:cs="Times New Roman" w:eastAsia="Times New Roman" w:hAnsi="Times New Roman"/>
          <w:b/>
          <w:bCs/>
          <w:sz w:val="26"/>
          <w:szCs w:val="26"/>
        </w:rPr>
        <w:t xml:space="preserve">7.5 Аварийная остановка</w:t>
      </w:r>
    </w:p>
    <w:p>
      <w:pPr>
        <w:spacing w:after="0" w:before="0" w:line="360"/>
        <w:ind w:firstLine="709"/>
        <w:jc w:val="both"/>
      </w:pPr>
      <w:r>
        <w:rPr>
          <w:rFonts w:ascii="Times New Roman" w:cs="Times New Roman" w:eastAsia="Times New Roman" w:hAnsi="Times New Roman"/>
          <w:sz w:val="24"/>
          <w:szCs w:val="24"/>
        </w:rPr>
        <w:t xml:space="preserve">Кнопка аварийной остановки немедленно отключает питание косилки и прекращает работу. Кнопка имеет фиксацию: пока она не сброшена вручную, нажатие не действует. Для сброса поверните кнопку по часовой стрелке примерно на 45° и отпустите (рисунок 20).</w:t>
      </w:r>
    </w:p>
    <w:p>
      <w:pPr>
        <w:keepNext/>
        <w:keepLines/>
        <w:spacing w:after="80" w:before="160"/>
        <w:jc w:val="center"/>
      </w:pPr>
      <w:r>
        <w:drawing>
          <wp:inline distT="0" distB="0" distL="0" distR="0">
            <wp:extent cx="4676775" cy="1924050"/>
            <wp:effectExtent t="0" r="0" b="0" l="0"/>
            <wp:docPr id="1" name="r_estop" descr="Нажатие и сброс кнопки аварийной остановки" title="Нажатие и сброс кнопки аварийной останов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676775" cy="1924050"/>
                    </a:xfrm>
                    <a:prstGeom prst="rect">
                      <a:avLst/>
                    </a:prstGeom>
                  </pic:spPr>
                </pic:pic>
              </a:graphicData>
            </a:graphic>
          </wp:inline>
        </w:drawing>
      </w:r>
    </w:p>
    <w:p>
      <w:pPr>
        <w:spacing w:after="240" w:line="276"/>
        <w:jc w:val="center"/>
      </w:pPr>
      <w:r>
        <w:rPr>
          <w:rFonts w:ascii="Times New Roman" w:cs="Times New Roman" w:eastAsia="Times New Roman" w:hAnsi="Times New Roman"/>
          <w:sz w:val="24"/>
          <w:szCs w:val="24"/>
        </w:rPr>
        <w:t xml:space="preserve">Рисунок 20 – Нажатие и сброс кнопки аварийной остановки</w:t>
      </w:r>
    </w:p>
    <w:p>
      <w:pPr>
        <w:pStyle w:val="Heading2"/>
        <w:keepNext/>
        <w:spacing w:after="160" w:before="240" w:line="300"/>
        <w:ind w:firstLine="709"/>
        <w:jc w:val="left"/>
      </w:pPr>
      <w:r>
        <w:rPr>
          <w:rFonts w:ascii="Times New Roman" w:cs="Times New Roman" w:eastAsia="Times New Roman" w:hAnsi="Times New Roman"/>
          <w:b/>
          <w:bCs/>
          <w:sz w:val="26"/>
          <w:szCs w:val="26"/>
        </w:rPr>
        <w:t xml:space="preserve">7.6 Дальность и качество связи</w:t>
      </w:r>
    </w:p>
    <w:p>
      <w:pPr>
        <w:spacing w:after="0" w:before="0" w:line="360"/>
        <w:ind w:firstLine="709"/>
        <w:jc w:val="both"/>
      </w:pPr>
      <w:r>
        <w:rPr>
          <w:rFonts w:ascii="Times New Roman" w:cs="Times New Roman" w:eastAsia="Times New Roman" w:hAnsi="Times New Roman"/>
          <w:sz w:val="24"/>
          <w:szCs w:val="24"/>
        </w:rPr>
        <w:t xml:space="preserve">Следите за ориентацией пульта и расстоянием до косилки, чтобы она всегда находилась в зоне уверенного сигнала. Качество связи максимально, если пульт направлен так, чтобы положение его антенны соответствовало направлению движения косилки (рисунок 21). Не используйте одновременно другие устройства связи в том же диапазоне частот.</w:t>
      </w:r>
    </w:p>
    <w:p>
      <w:pPr>
        <w:keepNext/>
        <w:keepLines/>
        <w:spacing w:after="80" w:before="160"/>
        <w:jc w:val="center"/>
      </w:pPr>
      <w:r>
        <w:drawing>
          <wp:inline distT="0" distB="0" distL="0" distR="0">
            <wp:extent cx="4676775" cy="1600200"/>
            <wp:effectExtent t="0" r="0" b="0" l="0"/>
            <wp:docPr id="1" name="r_range" descr="Ориентация пульта относительно косилки" title="Ориентация пульта относительно косил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676775" cy="1600200"/>
                    </a:xfrm>
                    <a:prstGeom prst="rect">
                      <a:avLst/>
                    </a:prstGeom>
                  </pic:spPr>
                </pic:pic>
              </a:graphicData>
            </a:graphic>
          </wp:inline>
        </w:drawing>
      </w:r>
    </w:p>
    <w:p>
      <w:pPr>
        <w:spacing w:after="240" w:line="276"/>
        <w:jc w:val="center"/>
      </w:pPr>
      <w:r>
        <w:rPr>
          <w:rFonts w:ascii="Times New Roman" w:cs="Times New Roman" w:eastAsia="Times New Roman" w:hAnsi="Times New Roman"/>
          <w:sz w:val="24"/>
          <w:szCs w:val="24"/>
        </w:rPr>
        <w:t xml:space="preserve">Рисунок 21 – Ориентация пульта относительно косилки</w:t>
      </w:r>
    </w:p>
    <w:p>
      <w:pPr>
        <w:pStyle w:val="Heading2"/>
        <w:keepNext/>
        <w:spacing w:after="160" w:before="240" w:line="300"/>
        <w:ind w:firstLine="709"/>
        <w:jc w:val="left"/>
      </w:pPr>
      <w:r>
        <w:rPr>
          <w:rFonts w:ascii="Times New Roman" w:cs="Times New Roman" w:eastAsia="Times New Roman" w:hAnsi="Times New Roman"/>
          <w:b/>
          <w:bCs/>
          <w:sz w:val="26"/>
          <w:szCs w:val="26"/>
        </w:rPr>
        <w:t xml:space="preserve">7.7 Рекомендуемый порядок работы</w:t>
      </w:r>
    </w:p>
    <w:p>
      <w:pPr>
        <w:pStyle w:val="ListParagraph"/>
        <w:numPr>
          <w:ilvl w:val="0"/>
          <w:numId w:val="8"/>
        </w:numPr>
        <w:spacing w:after="0" w:line="360"/>
        <w:jc w:val="both"/>
      </w:pPr>
      <w:r>
        <w:rPr>
          <w:rFonts w:ascii="Times New Roman" w:cs="Times New Roman" w:eastAsia="Times New Roman" w:hAnsi="Times New Roman"/>
          <w:sz w:val="24"/>
          <w:szCs w:val="24"/>
        </w:rPr>
        <w:t xml:space="preserve">Выполнить подготовку и осмотр (разделы 4 и 5).</w:t>
      </w:r>
    </w:p>
    <w:p>
      <w:pPr>
        <w:pStyle w:val="ListParagraph"/>
        <w:numPr>
          <w:ilvl w:val="0"/>
          <w:numId w:val="8"/>
        </w:numPr>
        <w:spacing w:after="0" w:line="360"/>
        <w:jc w:val="both"/>
      </w:pPr>
      <w:r>
        <w:rPr>
          <w:rFonts w:ascii="Times New Roman" w:cs="Times New Roman" w:eastAsia="Times New Roman" w:hAnsi="Times New Roman"/>
          <w:sz w:val="24"/>
          <w:szCs w:val="24"/>
        </w:rPr>
        <w:t xml:space="preserve">Включить питание косилки, вставить ключ и включить пульт; проверить уровень сигнала и заряда.</w:t>
      </w:r>
    </w:p>
    <w:p>
      <w:pPr>
        <w:pStyle w:val="ListParagraph"/>
        <w:numPr>
          <w:ilvl w:val="0"/>
          <w:numId w:val="8"/>
        </w:numPr>
        <w:spacing w:after="0" w:line="360"/>
        <w:jc w:val="both"/>
      </w:pPr>
      <w:r>
        <w:rPr>
          <w:rFonts w:ascii="Times New Roman" w:cs="Times New Roman" w:eastAsia="Times New Roman" w:hAnsi="Times New Roman"/>
          <w:sz w:val="24"/>
          <w:szCs w:val="24"/>
        </w:rPr>
        <w:t xml:space="preserve">Включить двигатель кнопкой 3 (удерживать до полной активации) и тумблер передвижения 22.</w:t>
      </w:r>
    </w:p>
    <w:p>
      <w:pPr>
        <w:pStyle w:val="ListParagraph"/>
        <w:numPr>
          <w:ilvl w:val="0"/>
          <w:numId w:val="8"/>
        </w:numPr>
        <w:spacing w:after="0" w:line="360"/>
        <w:jc w:val="both"/>
      </w:pPr>
      <w:r>
        <w:rPr>
          <w:rFonts w:ascii="Times New Roman" w:cs="Times New Roman" w:eastAsia="Times New Roman" w:hAnsi="Times New Roman"/>
          <w:sz w:val="24"/>
          <w:szCs w:val="24"/>
        </w:rPr>
        <w:t xml:space="preserve">Задать скорость регулятором 15, при необходимости установить высоту деки (20) и положение кожуха (19), включить нож тумблером 18.</w:t>
      </w:r>
    </w:p>
    <w:p>
      <w:pPr>
        <w:pStyle w:val="ListParagraph"/>
        <w:numPr>
          <w:ilvl w:val="0"/>
          <w:numId w:val="8"/>
        </w:numPr>
        <w:spacing w:after="0" w:line="360"/>
        <w:jc w:val="both"/>
      </w:pPr>
      <w:r>
        <w:rPr>
          <w:rFonts w:ascii="Times New Roman" w:cs="Times New Roman" w:eastAsia="Times New Roman" w:hAnsi="Times New Roman"/>
          <w:sz w:val="24"/>
          <w:szCs w:val="24"/>
        </w:rPr>
        <w:t xml:space="preserve">По окончании работы выключить нож, остановить движение, выключить двигатель (кнопка 2), затем пульт и питание. Очистить деку и корпус от грязи и скошенной травы.</w:t>
      </w:r>
    </w:p>
    <w:p>
      <w:pPr>
        <w:spacing w:after="120" w:before="60" w:line="300"/>
        <w:ind w:firstLine="709"/>
        <w:jc w:val="both"/>
      </w:pPr>
      <w:r>
        <w:rPr>
          <w:rFonts w:ascii="Times New Roman" w:cs="Times New Roman" w:eastAsia="Times New Roman" w:hAnsi="Times New Roman"/>
          <w:sz w:val="22"/>
          <w:szCs w:val="22"/>
        </w:rPr>
        <w:t xml:space="preserve">Примечание – Порядок составлен по описанию функций; отдельной пошаговой инструкции запуска в руководствах производителя нет.</w:t>
      </w:r>
    </w:p>
    <w:p>
      <w:pPr>
        <w:pStyle w:val="Heading1"/>
        <w:keepNext/>
        <w:spacing w:after="240" w:before="360" w:line="300"/>
        <w:ind w:firstLine="709"/>
        <w:jc w:val="left"/>
      </w:pPr>
      <w:r>
        <w:rPr>
          <w:rFonts w:ascii="Times New Roman" w:cs="Times New Roman" w:eastAsia="Times New Roman" w:hAnsi="Times New Roman"/>
          <w:b/>
          <w:bCs/>
          <w:sz w:val="28"/>
          <w:szCs w:val="28"/>
        </w:rPr>
        <w:t xml:space="preserve">8 ТЕХНИЧЕСКОЕ ОБСЛУЖИВАНИЕ</w:t>
      </w:r>
    </w:p>
    <w:p>
      <w:pPr>
        <w:spacing w:after="0" w:before="0" w:line="360"/>
        <w:ind w:firstLine="709"/>
        <w:jc w:val="both"/>
      </w:pPr>
      <w:r>
        <w:rPr>
          <w:rFonts w:ascii="Times New Roman" w:cs="Times New Roman" w:eastAsia="Times New Roman" w:hAnsi="Times New Roman"/>
          <w:sz w:val="24"/>
          <w:szCs w:val="24"/>
        </w:rPr>
        <w:t xml:space="preserve">Периодичность и виды обслуживания приведены в таблице 5. При любом обслуживании необходимо отключить питание косилки, надеть защитные перчатки и соблюдать осторожность, чтобы не получить травму ножом.</w:t>
      </w:r>
    </w:p>
    <w:p>
      <w:pPr>
        <w:keepNext/>
        <w:spacing w:after="80" w:before="200"/>
        <w:jc w:val="left"/>
      </w:pPr>
      <w:r>
        <w:rPr>
          <w:rFonts w:ascii="Times New Roman" w:cs="Times New Roman" w:eastAsia="Times New Roman" w:hAnsi="Times New Roman"/>
          <w:sz w:val="24"/>
          <w:szCs w:val="24"/>
        </w:rPr>
        <w:t xml:space="preserve">Таблица 5 – Периодичность технического обслуживания</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00"/>
        <w:gridCol w:w="6254"/>
      </w:tblGrid>
      <w:tr>
        <w:trPr>
          <w:cantSplit/>
          <w:tblHeader/>
        </w:trPr>
        <w:tc>
          <w:tcPr>
            <w:tcW w:type="dxa" w:w="31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b/>
                <w:bCs/>
                <w:sz w:val="22"/>
                <w:szCs w:val="22"/>
              </w:rPr>
              <w:t xml:space="preserve">Операция</w:t>
            </w:r>
          </w:p>
        </w:tc>
        <w:tc>
          <w:tcPr>
            <w:tcW w:type="dxa" w:w="625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b/>
                <w:bCs/>
                <w:sz w:val="22"/>
                <w:szCs w:val="22"/>
              </w:rPr>
              <w:t xml:space="preserve">Периодичность и требования</w:t>
            </w:r>
          </w:p>
        </w:tc>
      </w:tr>
      <w:tr>
        <w:trPr>
          <w:cantSplit/>
        </w:trPr>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Замена моторного масла (двигатель 452 см³)</w:t>
            </w:r>
          </w:p>
        </w:tc>
        <w:tc>
          <w:tcPr>
            <w:tcW w:type="dxa" w:w="62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Масло 10W-40. Первая замена – через 20 ч работы, далее – каждые 40 ч. При интенсивной эксплуатации в руководстве рекомендована замена раз в неделю</w:t>
            </w:r>
          </w:p>
        </w:tc>
      </w:tr>
      <w:tr>
        <w:trPr>
          <w:cantSplit/>
        </w:trPr>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Проверка уровня масла</w:t>
            </w:r>
          </w:p>
        </w:tc>
        <w:tc>
          <w:tcPr>
            <w:tcW w:type="dxa" w:w="62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Каждые 20 ч работы; при низком уровне – долить</w:t>
            </w:r>
          </w:p>
        </w:tc>
      </w:tr>
      <w:tr>
        <w:trPr>
          <w:cantSplit/>
        </w:trPr>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Осмотр на течи масла и топлива</w:t>
            </w:r>
          </w:p>
        </w:tc>
        <w:tc>
          <w:tcPr>
            <w:tcW w:type="dxa" w:w="62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Регулярно, перед каждым использованием</w:t>
            </w:r>
          </w:p>
        </w:tc>
      </w:tr>
      <w:tr>
        <w:trPr>
          <w:cantSplit/>
        </w:trPr>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Проверка винтов ножа и натяжения гусениц</w:t>
            </w:r>
          </w:p>
        </w:tc>
        <w:tc>
          <w:tcPr>
            <w:tcW w:type="dxa" w:w="62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Перед началом эксплуатации</w:t>
            </w:r>
          </w:p>
        </w:tc>
      </w:tr>
      <w:tr>
        <w:trPr>
          <w:cantSplit/>
        </w:trPr>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Очистка деки и корпуса</w:t>
            </w:r>
          </w:p>
        </w:tc>
        <w:tc>
          <w:tcPr>
            <w:tcW w:type="dxa" w:w="62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После окончания работы</w:t>
            </w:r>
          </w:p>
        </w:tc>
      </w:tr>
      <w:tr>
        <w:trPr>
          <w:cantSplit/>
        </w:trPr>
        <w:tc>
          <w:tcPr>
            <w:tcW w:type="dxa" w:w="3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left"/>
            </w:pPr>
            <w:r>
              <w:rPr>
                <w:rFonts w:ascii="Times New Roman" w:cs="Times New Roman" w:eastAsia="Times New Roman" w:hAnsi="Times New Roman"/>
                <w:sz w:val="22"/>
                <w:szCs w:val="22"/>
              </w:rPr>
              <w:t xml:space="preserve">Подзарядка батарей косилки и пульта</w:t>
            </w:r>
          </w:p>
        </w:tc>
        <w:tc>
          <w:tcPr>
            <w:tcW w:type="dxa" w:w="62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left"/>
            </w:pPr>
            <w:r>
              <w:rPr>
                <w:rFonts w:ascii="Times New Roman" w:cs="Times New Roman" w:eastAsia="Times New Roman" w:hAnsi="Times New Roman"/>
                <w:sz w:val="22"/>
                <w:szCs w:val="22"/>
              </w:rPr>
              <w:t xml:space="preserve">При хранении – не реже одного раза в 3 месяца</w:t>
            </w:r>
          </w:p>
        </w:tc>
      </w:tr>
    </w:tbl>
    <w:p>
      <w:pPr>
        <w:spacing w:after="160"/>
      </w:pPr>
    </w:p>
    <w:p>
      <w:pPr>
        <w:pStyle w:val="Heading2"/>
        <w:keepNext/>
        <w:spacing w:after="160" w:before="240" w:line="300"/>
        <w:ind w:firstLine="709"/>
        <w:jc w:val="left"/>
      </w:pPr>
      <w:r>
        <w:rPr>
          <w:rFonts w:ascii="Times New Roman" w:cs="Times New Roman" w:eastAsia="Times New Roman" w:hAnsi="Times New Roman"/>
          <w:b/>
          <w:bCs/>
          <w:sz w:val="26"/>
          <w:szCs w:val="26"/>
        </w:rPr>
        <w:t xml:space="preserve">8.1 Замена ножа</w:t>
      </w:r>
    </w:p>
    <w:p>
      <w:pPr>
        <w:keepNext/>
        <w:spacing w:after="0" w:before="0" w:line="360"/>
        <w:ind w:firstLine="709"/>
        <w:jc w:val="both"/>
      </w:pPr>
      <w:r>
        <w:rPr>
          <w:rFonts w:ascii="Times New Roman" w:cs="Times New Roman" w:eastAsia="Times New Roman" w:hAnsi="Times New Roman"/>
          <w:sz w:val="24"/>
          <w:szCs w:val="24"/>
        </w:rPr>
        <w:t xml:space="preserve">Перед заменой ножа необходимо выключить двигатель, пульт и питание (рисунок 22):</w:t>
      </w:r>
    </w:p>
    <w:p>
      <w:pPr>
        <w:pStyle w:val="ListParagraph"/>
        <w:numPr>
          <w:ilvl w:val="0"/>
          <w:numId w:val="9"/>
        </w:numPr>
        <w:spacing w:after="0" w:line="360"/>
        <w:jc w:val="both"/>
      </w:pPr>
      <w:r>
        <w:rPr>
          <w:rFonts w:ascii="Times New Roman" w:cs="Times New Roman" w:eastAsia="Times New Roman" w:hAnsi="Times New Roman"/>
          <w:sz w:val="24"/>
          <w:szCs w:val="24"/>
        </w:rPr>
        <w:t xml:space="preserve">открутить центральный винт 7/16-20UNF с сопутствующими деталями и прижимную пластину с центрального вала;</w:t>
      </w:r>
    </w:p>
    <w:p>
      <w:pPr>
        <w:pStyle w:val="ListParagraph"/>
        <w:numPr>
          <w:ilvl w:val="0"/>
          <w:numId w:val="9"/>
        </w:numPr>
        <w:spacing w:after="0" w:line="360"/>
        <w:jc w:val="both"/>
      </w:pPr>
      <w:r>
        <w:rPr>
          <w:rFonts w:ascii="Times New Roman" w:cs="Times New Roman" w:eastAsia="Times New Roman" w:hAnsi="Times New Roman"/>
          <w:sz w:val="24"/>
          <w:szCs w:val="24"/>
        </w:rPr>
        <w:t xml:space="preserve">открутить 4 шестигранных винта M10×45, пружинные шайбы и прокладки, снять нож;</w:t>
      </w:r>
    </w:p>
    <w:p>
      <w:pPr>
        <w:pStyle w:val="ListParagraph"/>
        <w:numPr>
          <w:ilvl w:val="0"/>
          <w:numId w:val="9"/>
        </w:numPr>
        <w:spacing w:after="0" w:line="360"/>
        <w:jc w:val="both"/>
      </w:pPr>
      <w:r>
        <w:rPr>
          <w:rFonts w:ascii="Times New Roman" w:cs="Times New Roman" w:eastAsia="Times New Roman" w:hAnsi="Times New Roman"/>
          <w:sz w:val="24"/>
          <w:szCs w:val="24"/>
        </w:rPr>
        <w:t xml:space="preserve">для замены подвижных наконечников открутить две контргайки M14 и снять шайбы;</w:t>
      </w:r>
    </w:p>
    <w:p>
      <w:pPr>
        <w:pStyle w:val="ListParagraph"/>
        <w:numPr>
          <w:ilvl w:val="0"/>
          <w:numId w:val="9"/>
        </w:numPr>
        <w:spacing w:after="0" w:line="360"/>
        <w:jc w:val="both"/>
      </w:pPr>
      <w:r>
        <w:rPr>
          <w:rFonts w:ascii="Times New Roman" w:cs="Times New Roman" w:eastAsia="Times New Roman" w:hAnsi="Times New Roman"/>
          <w:sz w:val="24"/>
          <w:szCs w:val="24"/>
        </w:rPr>
        <w:t xml:space="preserve">перед установкой нанести небольшое количество резьбового герметика на винты, затем выполнить сборку в обратном порядке.</w:t>
      </w:r>
    </w:p>
    <w:p>
      <w:pPr>
        <w:keepNext/>
        <w:keepLines/>
        <w:spacing w:after="80" w:before="160"/>
        <w:jc w:val="center"/>
      </w:pPr>
      <w:r>
        <w:drawing>
          <wp:inline distT="0" distB="0" distL="0" distR="0">
            <wp:extent cx="3419475" cy="4324350"/>
            <wp:effectExtent t="0" r="0" b="0" l="0"/>
            <wp:docPr id="1" name="m_knife" descr="Процедура замены ножа" title="Процедура замены нож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419475" cy="4324350"/>
                    </a:xfrm>
                    <a:prstGeom prst="rect">
                      <a:avLst/>
                    </a:prstGeom>
                  </pic:spPr>
                </pic:pic>
              </a:graphicData>
            </a:graphic>
          </wp:inline>
        </w:drawing>
      </w:r>
    </w:p>
    <w:p>
      <w:pPr>
        <w:spacing w:after="240" w:line="276"/>
        <w:jc w:val="center"/>
      </w:pPr>
      <w:r>
        <w:rPr>
          <w:rFonts w:ascii="Times New Roman" w:cs="Times New Roman" w:eastAsia="Times New Roman" w:hAnsi="Times New Roman"/>
          <w:sz w:val="24"/>
          <w:szCs w:val="24"/>
        </w:rPr>
        <w:t xml:space="preserve">Рисунок 22 – Процедура замены ножа</w:t>
      </w:r>
    </w:p>
    <w:p>
      <w:pPr>
        <w:pStyle w:val="Heading2"/>
        <w:keepNext/>
        <w:spacing w:after="160" w:before="240" w:line="300"/>
        <w:ind w:firstLine="709"/>
        <w:jc w:val="left"/>
      </w:pPr>
      <w:r>
        <w:rPr>
          <w:rFonts w:ascii="Times New Roman" w:cs="Times New Roman" w:eastAsia="Times New Roman" w:hAnsi="Times New Roman"/>
          <w:b/>
          <w:bCs/>
          <w:sz w:val="26"/>
          <w:szCs w:val="26"/>
        </w:rPr>
        <w:t xml:space="preserve">8.2 Ремонт</w:t>
      </w:r>
    </w:p>
    <w:p>
      <w:pPr>
        <w:spacing w:after="0" w:before="0" w:line="360"/>
        <w:ind w:firstLine="709"/>
        <w:jc w:val="both"/>
      </w:pPr>
      <w:r>
        <w:rPr>
          <w:rFonts w:ascii="Times New Roman" w:cs="Times New Roman" w:eastAsia="Times New Roman" w:hAnsi="Times New Roman"/>
          <w:sz w:val="24"/>
          <w:szCs w:val="24"/>
        </w:rPr>
        <w:t xml:space="preserve">Использовать следует только оригинальные запасные части, рекомендованные изготовителем. Неисправные и изношенные компоненты необходимо незамедлительно заменять. Ремонт и обслуживание выполняет авторизованный сервисный центр.</w:t>
      </w:r>
    </w:p>
    <w:p>
      <w:pPr>
        <w:pStyle w:val="Heading1"/>
        <w:keepNext/>
        <w:spacing w:after="240" w:before="360" w:line="300"/>
        <w:ind w:firstLine="709"/>
        <w:jc w:val="left"/>
      </w:pPr>
      <w:r>
        <w:rPr>
          <w:rFonts w:ascii="Times New Roman" w:cs="Times New Roman" w:eastAsia="Times New Roman" w:hAnsi="Times New Roman"/>
          <w:b/>
          <w:bCs/>
          <w:sz w:val="28"/>
          <w:szCs w:val="28"/>
        </w:rPr>
        <w:t xml:space="preserve">9 ВОЗМОЖНЫЕ НЕИСПРАВНОСТИ</w:t>
      </w:r>
    </w:p>
    <w:p>
      <w:pPr>
        <w:spacing w:after="0" w:before="0" w:line="360"/>
        <w:ind w:firstLine="709"/>
        <w:jc w:val="both"/>
      </w:pPr>
      <w:r>
        <w:rPr>
          <w:rFonts w:ascii="Times New Roman" w:cs="Times New Roman" w:eastAsia="Times New Roman" w:hAnsi="Times New Roman"/>
          <w:sz w:val="24"/>
          <w:szCs w:val="24"/>
        </w:rPr>
        <w:t xml:space="preserve">При неисправности на дисплее пульта отображается код ошибки (таблица 6). В этом случае необходимо остановить технику и устранить неисправность в соответствии с кодом.</w:t>
      </w:r>
    </w:p>
    <w:p>
      <w:pPr>
        <w:keepNext/>
        <w:spacing w:after="80" w:before="200"/>
        <w:jc w:val="left"/>
      </w:pPr>
      <w:r>
        <w:rPr>
          <w:rFonts w:ascii="Times New Roman" w:cs="Times New Roman" w:eastAsia="Times New Roman" w:hAnsi="Times New Roman"/>
          <w:sz w:val="24"/>
          <w:szCs w:val="24"/>
        </w:rPr>
        <w:t xml:space="preserve">Таблица 6 – Коды ошибок</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4954"/>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b/>
                <w:bCs/>
                <w:sz w:val="22"/>
                <w:szCs w:val="22"/>
              </w:rPr>
              <w:t xml:space="preserve">Код</w:t>
            </w:r>
          </w:p>
        </w:tc>
        <w:tc>
          <w:tcPr>
            <w:tcW w:type="dxa" w:w="3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b/>
                <w:bCs/>
                <w:sz w:val="22"/>
                <w:szCs w:val="22"/>
              </w:rPr>
              <w:t xml:space="preserve">Содержание ошибки</w:t>
            </w:r>
          </w:p>
        </w:tc>
        <w:tc>
          <w:tcPr>
            <w:tcW w:type="dxa" w:w="495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b/>
                <w:bCs/>
                <w:sz w:val="22"/>
                <w:szCs w:val="22"/>
              </w:rPr>
              <w:t xml:space="preserve">Способ устранения</w:t>
            </w:r>
          </w:p>
        </w:tc>
      </w:tr>
      <w:tr>
        <w:trPr>
          <w:cantSplit/>
        </w:trPr>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E002</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Ошибка датчика тока</w:t>
            </w:r>
          </w:p>
        </w:tc>
        <w:tc>
          <w:tcPr>
            <w:tcW w:type="dxa" w:w="49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Обратиться в сервисный центр</w:t>
            </w:r>
          </w:p>
        </w:tc>
      </w:tr>
      <w:tr>
        <w:trPr>
          <w:cantSplit/>
        </w:trPr>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E004</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Защита среднего тока</w:t>
            </w:r>
          </w:p>
        </w:tc>
        <w:tc>
          <w:tcPr>
            <w:tcW w:type="dxa" w:w="49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Разблокировать с помощью джойстика, кнопки «Старт/Стоп» или повторного включения питания</w:t>
            </w:r>
          </w:p>
        </w:tc>
      </w:tr>
      <w:tr>
        <w:trPr>
          <w:cantSplit/>
        </w:trPr>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E004</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Неисправность датчика Холла</w:t>
            </w:r>
          </w:p>
        </w:tc>
        <w:tc>
          <w:tcPr>
            <w:tcW w:type="dxa" w:w="49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Проверить правильность подключения проводов датчика Холла</w:t>
            </w:r>
          </w:p>
        </w:tc>
      </w:tr>
      <w:tr>
        <w:trPr>
          <w:cantSplit/>
        </w:trPr>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E005</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Защита от пиковой перегрузки по току или неисправность MOS-трубки</w:t>
            </w:r>
          </w:p>
        </w:tc>
        <w:tc>
          <w:tcPr>
            <w:tcW w:type="dxa" w:w="49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Обратиться в сервисный центр</w:t>
            </w:r>
          </w:p>
        </w:tc>
      </w:tr>
      <w:tr>
        <w:trPr>
          <w:cantSplit/>
        </w:trPr>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E006</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Защита от блокировки ротора</w:t>
            </w:r>
          </w:p>
        </w:tc>
        <w:tc>
          <w:tcPr>
            <w:tcW w:type="dxa" w:w="49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Разблокировать с помощью джойстика, кнопки «Старт/Стоп» или повторного включения питания</w:t>
            </w:r>
          </w:p>
        </w:tc>
      </w:tr>
      <w:tr>
        <w:trPr>
          <w:cantSplit/>
        </w:trPr>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E008</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Недостаточное или слишком высокое напряжение</w:t>
            </w:r>
          </w:p>
        </w:tc>
        <w:tc>
          <w:tcPr>
            <w:tcW w:type="dxa" w:w="49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Зарядить аккумуляторную батарею</w:t>
            </w:r>
          </w:p>
        </w:tc>
      </w:tr>
      <w:tr>
        <w:trPr>
          <w:cantSplit/>
        </w:trPr>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E009</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Перегрев MOS / чипа</w:t>
            </w:r>
          </w:p>
        </w:tc>
        <w:tc>
          <w:tcPr>
            <w:tcW w:type="dxa" w:w="49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Дать косилке остыть перед дальнейшей эксплуатацией</w:t>
            </w:r>
          </w:p>
        </w:tc>
      </w:tr>
      <w:tr>
        <w:trPr>
          <w:cantSplit/>
        </w:trPr>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E010</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Ошибка обмена сигналами</w:t>
            </w:r>
          </w:p>
        </w:tc>
        <w:tc>
          <w:tcPr>
            <w:tcW w:type="dxa" w:w="49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Проверить сопряжение пульта, подключение кабелей батареи, электропроводку и калибровку гироскопа</w:t>
            </w:r>
          </w:p>
        </w:tc>
      </w:tr>
      <w:tr>
        <w:trPr>
          <w:cantSplit/>
        </w:trPr>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center"/>
            </w:pPr>
            <w:r>
              <w:rPr>
                <w:rFonts w:ascii="Times New Roman" w:cs="Times New Roman" w:eastAsia="Times New Roman" w:hAnsi="Times New Roman"/>
                <w:sz w:val="22"/>
                <w:szCs w:val="22"/>
              </w:rPr>
              <w:t xml:space="preserve">E015</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Переворот гироскопа</w:t>
            </w:r>
          </w:p>
        </w:tc>
        <w:tc>
          <w:tcPr>
            <w:tcW w:type="dxa" w:w="49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spacing w:after="0" w:line="252"/>
              <w:jc w:val="left"/>
            </w:pPr>
            <w:r>
              <w:rPr>
                <w:rFonts w:ascii="Times New Roman" w:cs="Times New Roman" w:eastAsia="Times New Roman" w:hAnsi="Times New Roman"/>
                <w:sz w:val="22"/>
                <w:szCs w:val="22"/>
              </w:rPr>
              <w:t xml:space="preserve">Удерживать центральную консоль и нажать переключатель в течение 3 с; после того как индикатор загорится на 1 с, выключить и снова включить питание на 8 с</w:t>
            </w:r>
          </w:p>
        </w:tc>
      </w:tr>
      <w:tr>
        <w:trPr>
          <w:cantSplit/>
        </w:trPr>
        <w:tc>
          <w:tcPr>
            <w:tcW w:type="dxa" w:w="1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center"/>
            </w:pPr>
            <w:r>
              <w:rPr>
                <w:rFonts w:ascii="Times New Roman" w:cs="Times New Roman" w:eastAsia="Times New Roman" w:hAnsi="Times New Roman"/>
                <w:sz w:val="22"/>
                <w:szCs w:val="22"/>
              </w:rPr>
              <w:t xml:space="preserve">E016</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left"/>
            </w:pPr>
            <w:r>
              <w:rPr>
                <w:rFonts w:ascii="Times New Roman" w:cs="Times New Roman" w:eastAsia="Times New Roman" w:hAnsi="Times New Roman"/>
                <w:sz w:val="22"/>
                <w:szCs w:val="22"/>
              </w:rPr>
              <w:t xml:space="preserve">Низкий уровень заряда пульта ДУ</w:t>
            </w:r>
          </w:p>
        </w:tc>
        <w:tc>
          <w:tcPr>
            <w:tcW w:type="dxa" w:w="495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keepNext w:val="false"/>
              <w:spacing w:after="0" w:line="252"/>
              <w:jc w:val="left"/>
            </w:pPr>
            <w:r>
              <w:rPr>
                <w:rFonts w:ascii="Times New Roman" w:cs="Times New Roman" w:eastAsia="Times New Roman" w:hAnsi="Times New Roman"/>
                <w:sz w:val="22"/>
                <w:szCs w:val="22"/>
              </w:rPr>
              <w:t xml:space="preserve">Зарядить пульт, подождать 15 с и начать снова</w:t>
            </w:r>
          </w:p>
        </w:tc>
      </w:tr>
    </w:tbl>
    <w:p>
      <w:pPr>
        <w:spacing w:after="160"/>
      </w:pPr>
    </w:p>
    <w:p>
      <w:pPr>
        <w:spacing w:after="120" w:before="60" w:line="300"/>
        <w:ind w:firstLine="709"/>
        <w:jc w:val="both"/>
      </w:pPr>
      <w:r>
        <w:rPr>
          <w:rFonts w:ascii="Times New Roman" w:cs="Times New Roman" w:eastAsia="Times New Roman" w:hAnsi="Times New Roman"/>
          <w:sz w:val="22"/>
          <w:szCs w:val="22"/>
        </w:rPr>
        <w:t xml:space="preserve">Примечание – Код E004 в руководстве производителя указан дважды для двух разных неисправностей.</w:t>
      </w:r>
    </w:p>
    <w:p>
      <w:pPr>
        <w:keepNext/>
        <w:spacing w:after="0" w:before="0" w:line="360"/>
        <w:ind w:firstLine="709"/>
        <w:jc w:val="both"/>
      </w:pPr>
      <w:r>
        <w:rPr>
          <w:rFonts w:ascii="Times New Roman" w:cs="Times New Roman" w:eastAsia="Times New Roman" w:hAnsi="Times New Roman"/>
          <w:sz w:val="24"/>
          <w:szCs w:val="24"/>
        </w:rPr>
        <w:t xml:space="preserve">Прочие нетипичные ситуации:</w:t>
      </w:r>
    </w:p>
    <w:p>
      <w:pPr>
        <w:pStyle w:val="ListParagraph"/>
        <w:numPr>
          <w:ilvl w:val="0"/>
          <w:numId w:val="2"/>
        </w:numPr>
        <w:spacing w:after="0" w:line="360"/>
        <w:jc w:val="both"/>
      </w:pPr>
      <w:r>
        <w:rPr>
          <w:rFonts w:ascii="Times New Roman" w:cs="Times New Roman" w:eastAsia="Times New Roman" w:hAnsi="Times New Roman"/>
          <w:sz w:val="24"/>
          <w:szCs w:val="24"/>
        </w:rPr>
        <w:t xml:space="preserve">при утере ключа пульта обратиться к дилеру для замены;</w:t>
      </w:r>
    </w:p>
    <w:p>
      <w:pPr>
        <w:pStyle w:val="ListParagraph"/>
        <w:numPr>
          <w:ilvl w:val="0"/>
          <w:numId w:val="2"/>
        </w:numPr>
        <w:spacing w:after="0" w:line="360"/>
        <w:jc w:val="both"/>
      </w:pPr>
      <w:r>
        <w:rPr>
          <w:rFonts w:ascii="Times New Roman" w:cs="Times New Roman" w:eastAsia="Times New Roman" w:hAnsi="Times New Roman"/>
          <w:sz w:val="24"/>
          <w:szCs w:val="24"/>
        </w:rPr>
        <w:t xml:space="preserve">при низком уровне заряда аккумулятора пульта своевременно зарядить его;</w:t>
      </w:r>
    </w:p>
    <w:p>
      <w:pPr>
        <w:pStyle w:val="ListParagraph"/>
        <w:numPr>
          <w:ilvl w:val="0"/>
          <w:numId w:val="2"/>
        </w:numPr>
        <w:spacing w:after="0" w:line="360"/>
        <w:jc w:val="both"/>
      </w:pPr>
      <w:r>
        <w:rPr>
          <w:rFonts w:ascii="Times New Roman" w:cs="Times New Roman" w:eastAsia="Times New Roman" w:hAnsi="Times New Roman"/>
          <w:sz w:val="24"/>
          <w:szCs w:val="24"/>
        </w:rPr>
        <w:t xml:space="preserve">при электрической или механической неисправности немедленно отключить питание;</w:t>
      </w:r>
    </w:p>
    <w:p>
      <w:pPr>
        <w:pStyle w:val="ListParagraph"/>
        <w:numPr>
          <w:ilvl w:val="0"/>
          <w:numId w:val="2"/>
        </w:numPr>
        <w:spacing w:after="0" w:line="360"/>
        <w:jc w:val="both"/>
      </w:pPr>
      <w:r>
        <w:rPr>
          <w:rFonts w:ascii="Times New Roman" w:cs="Times New Roman" w:eastAsia="Times New Roman" w:hAnsi="Times New Roman"/>
          <w:sz w:val="24"/>
          <w:szCs w:val="24"/>
        </w:rPr>
        <w:t xml:space="preserve">литиевый элемент питания не ронять и не прокалывать, иначе возможно повреждение и возгорание.</w:t>
      </w:r>
    </w:p>
    <w:p>
      <w:pPr>
        <w:pStyle w:val="Heading1"/>
        <w:keepNext/>
        <w:spacing w:after="240" w:before="360" w:line="300"/>
        <w:ind w:firstLine="709"/>
        <w:jc w:val="left"/>
      </w:pPr>
      <w:r>
        <w:rPr>
          <w:rFonts w:ascii="Times New Roman" w:cs="Times New Roman" w:eastAsia="Times New Roman" w:hAnsi="Times New Roman"/>
          <w:b/>
          <w:bCs/>
          <w:sz w:val="28"/>
          <w:szCs w:val="28"/>
        </w:rPr>
        <w:t xml:space="preserve">10 ХРАНЕНИЕ И УТИЛИЗАЦИЯ</w:t>
      </w:r>
    </w:p>
    <w:p>
      <w:pPr>
        <w:pStyle w:val="ListParagraph"/>
        <w:numPr>
          <w:ilvl w:val="0"/>
          <w:numId w:val="2"/>
        </w:numPr>
        <w:spacing w:after="0" w:line="360"/>
        <w:jc w:val="both"/>
      </w:pPr>
      <w:r>
        <w:rPr>
          <w:rFonts w:ascii="Times New Roman" w:cs="Times New Roman" w:eastAsia="Times New Roman" w:hAnsi="Times New Roman"/>
          <w:sz w:val="24"/>
          <w:szCs w:val="24"/>
        </w:rPr>
        <w:t xml:space="preserve">Не хранить косилку с топливом в баке в помещении, где пары топлива могут достичь источников открытого огня.</w:t>
      </w:r>
    </w:p>
    <w:p>
      <w:pPr>
        <w:pStyle w:val="ListParagraph"/>
        <w:numPr>
          <w:ilvl w:val="0"/>
          <w:numId w:val="2"/>
        </w:numPr>
        <w:spacing w:after="0" w:line="360"/>
        <w:jc w:val="both"/>
      </w:pPr>
      <w:r>
        <w:rPr>
          <w:rFonts w:ascii="Times New Roman" w:cs="Times New Roman" w:eastAsia="Times New Roman" w:hAnsi="Times New Roman"/>
          <w:sz w:val="24"/>
          <w:szCs w:val="24"/>
        </w:rPr>
        <w:t xml:space="preserve">Не хранить косилку вместе с другими предметами; соблюдать условия хранения: пульт – от −20 до 40 °C; батареи защищать от влаги, жары и солнца.</w:t>
      </w:r>
    </w:p>
    <w:p>
      <w:pPr>
        <w:pStyle w:val="ListParagraph"/>
        <w:numPr>
          <w:ilvl w:val="0"/>
          <w:numId w:val="2"/>
        </w:numPr>
        <w:spacing w:after="0" w:line="360"/>
        <w:jc w:val="both"/>
      </w:pPr>
      <w:r>
        <w:rPr>
          <w:rFonts w:ascii="Times New Roman" w:cs="Times New Roman" w:eastAsia="Times New Roman" w:hAnsi="Times New Roman"/>
          <w:sz w:val="24"/>
          <w:szCs w:val="24"/>
        </w:rPr>
        <w:t xml:space="preserve">Пульт ДУ хранить в недоступном для детей месте и заряжать до полного уровня каждые три месяца.</w:t>
      </w:r>
    </w:p>
    <w:p>
      <w:pPr>
        <w:pStyle w:val="ListParagraph"/>
        <w:numPr>
          <w:ilvl w:val="0"/>
          <w:numId w:val="2"/>
        </w:numPr>
        <w:spacing w:after="0" w:line="360"/>
        <w:jc w:val="both"/>
      </w:pPr>
      <w:r>
        <w:rPr>
          <w:rFonts w:ascii="Times New Roman" w:cs="Times New Roman" w:eastAsia="Times New Roman" w:hAnsi="Times New Roman"/>
          <w:sz w:val="24"/>
          <w:szCs w:val="24"/>
        </w:rPr>
        <w:t xml:space="preserve">Отработанное масло, батареи и списанную технику не выбрасывать с бытовым мусором, а сдавать на утилизацию в соответствии с местными правилами. Электронное и электрическое оборудование нельзя утилизировать как бытовые отходы.</w:t>
      </w:r>
    </w:p>
    <w:p>
      <w:pPr>
        <w:pStyle w:val="Heading1"/>
        <w:keepNext/>
        <w:spacing w:after="240" w:before="360" w:line="300"/>
        <w:ind w:firstLine="709"/>
        <w:jc w:val="left"/>
      </w:pPr>
      <w:r>
        <w:rPr>
          <w:rFonts w:ascii="Times New Roman" w:cs="Times New Roman" w:eastAsia="Times New Roman" w:hAnsi="Times New Roman"/>
          <w:b/>
          <w:bCs/>
          <w:sz w:val="28"/>
          <w:szCs w:val="28"/>
        </w:rPr>
        <w:t xml:space="preserve">11 СЕРВИС И КОНТАКТЫ</w:t>
      </w:r>
    </w:p>
    <w:p>
      <w:pPr>
        <w:spacing w:after="0" w:before="0" w:line="360"/>
        <w:ind w:firstLine="709"/>
        <w:jc w:val="both"/>
      </w:pPr>
      <w:r>
        <w:rPr>
          <w:rFonts w:ascii="Times New Roman" w:cs="Times New Roman" w:eastAsia="Times New Roman" w:hAnsi="Times New Roman"/>
          <w:sz w:val="24"/>
          <w:szCs w:val="24"/>
        </w:rPr>
        <w:t xml:space="preserve">Ремонт и техническое обслуживание следует проводить только в авторизованном сервисном центре с использованием оригинальных запасных частей. При возникновении проблем своевременно свяжитесь с дилером или производителем:</w:t>
      </w:r>
    </w:p>
    <w:p>
      <w:pPr>
        <w:pStyle w:val="ListParagraph"/>
        <w:numPr>
          <w:ilvl w:val="0"/>
          <w:numId w:val="2"/>
        </w:numPr>
        <w:spacing w:after="0" w:line="360"/>
        <w:jc w:val="both"/>
      </w:pPr>
      <w:r>
        <w:rPr>
          <w:rFonts w:ascii="Times New Roman" w:cs="Times New Roman" w:eastAsia="Times New Roman" w:hAnsi="Times New Roman"/>
          <w:sz w:val="24"/>
          <w:szCs w:val="24"/>
        </w:rPr>
        <w:t xml:space="preserve">сайт: zimani.ru (разделы «Сервис» и «Запчасти для робота косилки ZimAni „УРАГАН“»);</w:t>
      </w:r>
    </w:p>
    <w:p>
      <w:pPr>
        <w:pStyle w:val="ListParagraph"/>
        <w:numPr>
          <w:ilvl w:val="0"/>
          <w:numId w:val="2"/>
        </w:numPr>
        <w:spacing w:after="0" w:line="360"/>
        <w:jc w:val="both"/>
      </w:pPr>
      <w:r>
        <w:rPr>
          <w:rFonts w:ascii="Times New Roman" w:cs="Times New Roman" w:eastAsia="Times New Roman" w:hAnsi="Times New Roman"/>
          <w:sz w:val="24"/>
          <w:szCs w:val="24"/>
        </w:rPr>
        <w:t xml:space="preserve">телефон: 8 (800) 302-95-52 (пн–сб, с 9:00 до 23:00);</w:t>
      </w:r>
    </w:p>
    <w:p>
      <w:pPr>
        <w:pStyle w:val="ListParagraph"/>
        <w:numPr>
          <w:ilvl w:val="0"/>
          <w:numId w:val="2"/>
        </w:numPr>
        <w:spacing w:after="0" w:line="360"/>
        <w:jc w:val="both"/>
      </w:pPr>
      <w:r>
        <w:rPr>
          <w:rFonts w:ascii="Times New Roman" w:cs="Times New Roman" w:eastAsia="Times New Roman" w:hAnsi="Times New Roman"/>
          <w:sz w:val="24"/>
          <w:szCs w:val="24"/>
        </w:rPr>
        <w:t xml:space="preserve">электронная почта: info@zimani.ru.</w:t>
      </w:r>
    </w:p>
    <w:p>
      <w:pPr>
        <w:spacing w:after="120" w:before="60" w:line="300"/>
        <w:ind w:firstLine="709"/>
        <w:jc w:val="both"/>
      </w:pPr>
      <w:r>
        <w:rPr>
          <w:rFonts w:ascii="Times New Roman" w:cs="Times New Roman" w:eastAsia="Times New Roman" w:hAnsi="Times New Roman"/>
          <w:sz w:val="22"/>
          <w:szCs w:val="22"/>
        </w:rPr>
        <w:t xml:space="preserve">Примечание – Производитель оставляет за собой право вносить технические усовершенствования. При несоответствии изображений и описаний в руководстве реальному изделию следует ориентироваться на изделие.</w:t>
      </w:r>
    </w:p>
    <w:sectPr>
      <w:footerReference w:type="default" r:id="rId7"/>
      <w:footerReference w:type="first" r:id="rId8"/>
      <w:pgSz w:w="11906" w:h="16838" w:orient="portrait"/>
      <w:pgMar w:top="1134" w:right="851"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134" w:hanging="425"/>
      </w:pPr>
    </w:lvl>
  </w:abstractNum>
  <w:abstractNum w:abstractNumId="3" w15:restartNumberingAfterBreak="0">
    <w:multiLevelType w:val="hybridMultilevel"/>
    <w:lvl w:ilvl="0" w15:tentative="1">
      <w:start w:val="1"/>
      <w:numFmt w:val="decimal"/>
      <w:lvlText w:val="%1)"/>
      <w:lvlJc w:val="left"/>
      <w:pPr>
        <w:ind w:left="1134" w:hanging="425"/>
      </w:pPr>
    </w:lvl>
  </w:abstractNum>
  <w:abstractNum w:abstractNumId="4" w15:restartNumberingAfterBreak="0">
    <w:multiLevelType w:val="hybridMultilevel"/>
    <w:lvl w:ilvl="0" w15:tentative="1">
      <w:start w:val="1"/>
      <w:numFmt w:val="decimal"/>
      <w:lvlText w:val="%1)"/>
      <w:lvlJc w:val="left"/>
      <w:pPr>
        <w:ind w:left="1134" w:hanging="425"/>
      </w:pPr>
    </w:lvl>
  </w:abstractNum>
  <w:abstractNum w:abstractNumId="5" w15:restartNumberingAfterBreak="0">
    <w:multiLevelType w:val="hybridMultilevel"/>
    <w:lvl w:ilvl="0" w15:tentative="1">
      <w:start w:val="1"/>
      <w:numFmt w:val="decimal"/>
      <w:lvlText w:val="%1)"/>
      <w:lvlJc w:val="left"/>
      <w:pPr>
        <w:ind w:left="1134" w:hanging="425"/>
      </w:pPr>
    </w:lvl>
  </w:abstractNum>
  <w:abstractNum w:abstractNumId="6" w15:restartNumberingAfterBreak="0">
    <w:multiLevelType w:val="hybridMultilevel"/>
    <w:lvl w:ilvl="0" w15:tentative="1">
      <w:start w:val="1"/>
      <w:numFmt w:val="decimal"/>
      <w:lvlText w:val="%1)"/>
      <w:lvlJc w:val="left"/>
      <w:pPr>
        <w:ind w:left="1134" w:hanging="425"/>
      </w:pPr>
    </w:lvl>
  </w:abstractNum>
  <w:abstractNum w:abstractNumId="7" w15:restartNumberingAfterBreak="0">
    <w:multiLevelType w:val="hybridMultilevel"/>
    <w:lvl w:ilvl="0" w15:tentative="1">
      <w:start w:val="1"/>
      <w:numFmt w:val="decimal"/>
      <w:lvlText w:val="%1)"/>
      <w:lvlJc w:val="left"/>
      <w:pPr>
        <w:ind w:left="1134" w:hanging="425"/>
      </w:pPr>
    </w:lvl>
  </w:abstractNum>
  <w:abstractNum w:abstractNumId="8" w15:restartNumberingAfterBreak="0">
    <w:multiLevelType w:val="hybridMultilevel"/>
    <w:lvl w:ilvl="0" w15:tentative="1">
      <w:start w:val="1"/>
      <w:numFmt w:val="decimal"/>
      <w:lvlText w:val="%1)"/>
      <w:lvlJc w:val="left"/>
      <w:pPr>
        <w:ind w:left="1134" w:hanging="425"/>
      </w:pPr>
    </w:lvl>
  </w:abstractNum>
  <w:abstractNum w:abstractNumId="9" w15:restartNumberingAfterBreak="0">
    <w:multiLevelType w:val="hybridMultilevel"/>
    <w:lvl w:ilvl="0" w15:tentative="1">
      <w:start w:val="1"/>
      <w:numFmt w:val="decimal"/>
      <w:lvlText w:val="%1)"/>
      <w:lvlJc w:val="left"/>
      <w:pPr>
        <w:ind w:left="1134" w:hanging="425"/>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0130595ba848f6fea3dfb446b7629694f51aa925.jpg"/><Relationship Id="rId10" Type="http://schemas.openxmlformats.org/officeDocument/2006/relationships/image" Target="media/c5776e5016df4466145e6ea0989826472335a699.jpg"/><Relationship Id="rId11" Type="http://schemas.openxmlformats.org/officeDocument/2006/relationships/image" Target="media/c81026c3482eb093b1e7f95286ce34008c67ac11.jpg"/><Relationship Id="rId12" Type="http://schemas.openxmlformats.org/officeDocument/2006/relationships/image" Target="media/87e8ef94fe3a1531b643beb692c8b5f13aa92893.jpg"/><Relationship Id="rId13" Type="http://schemas.openxmlformats.org/officeDocument/2006/relationships/image" Target="media/12fc89714d32af5c70c42ce68f1e86774eab8185.jpg"/><Relationship Id="rId14" Type="http://schemas.openxmlformats.org/officeDocument/2006/relationships/image" Target="media/a5e9972d164b75b34dd75488f765bcff9781208a.jpg"/><Relationship Id="rId15" Type="http://schemas.openxmlformats.org/officeDocument/2006/relationships/image" Target="media/2bead1f7c25cde1c4decae1353ef86555b880a84.jpg"/><Relationship Id="rId16" Type="http://schemas.openxmlformats.org/officeDocument/2006/relationships/image" Target="media/6b99707d6d7a66fc25d52cd679a0e184b6194b31.jpg"/><Relationship Id="rId17" Type="http://schemas.openxmlformats.org/officeDocument/2006/relationships/image" Target="media/4747725426721cddeeb3ff9da7b2d40bbab7be68.jpg"/><Relationship Id="rId18" Type="http://schemas.openxmlformats.org/officeDocument/2006/relationships/image" Target="media/fb8def1160e95bdb4ef141715db4b49c4824e5d8.jpg"/><Relationship Id="rId19" Type="http://schemas.openxmlformats.org/officeDocument/2006/relationships/image" Target="media/b58b3fffe204dda0f2c3781890d69ce0ee7a0909.jpg"/><Relationship Id="rId20" Type="http://schemas.openxmlformats.org/officeDocument/2006/relationships/image" Target="media/3fe2a7d458111d096fa2b73a6aaacf45726e92e3.jpg"/><Relationship Id="rId21" Type="http://schemas.openxmlformats.org/officeDocument/2006/relationships/image" Target="media/52e4b95e77aafcf163942594ce17e57ef7e368f0.jpg"/><Relationship Id="rId22" Type="http://schemas.openxmlformats.org/officeDocument/2006/relationships/image" Target="media/2caeb4f92abd0a4db7aff276e514ecf7d5290991.jpg"/><Relationship Id="rId23" Type="http://schemas.openxmlformats.org/officeDocument/2006/relationships/image" Target="media/1ca54d2da84d85f3cc6000925318b2dd1c7a3ca8.jpg"/><Relationship Id="rId24" Type="http://schemas.openxmlformats.org/officeDocument/2006/relationships/image" Target="media/b4249ec684f00b463a904c899409fdd5693bc941.jpg"/><Relationship Id="rId25" Type="http://schemas.openxmlformats.org/officeDocument/2006/relationships/image" Target="media/8f728b9cb362b4fb23d24acb6dd4eac4c7b11864.jpg"/><Relationship Id="rId26" Type="http://schemas.openxmlformats.org/officeDocument/2006/relationships/image" Target="media/9530943e48daa4def9cdcf549dd1f13f30585431.jpg"/><Relationship Id="rId27" Type="http://schemas.openxmlformats.org/officeDocument/2006/relationships/image" Target="media/b007b3e282f9f9399fab6d03daeba88a73395188.jpg"/><Relationship Id="rId28" Type="http://schemas.openxmlformats.org/officeDocument/2006/relationships/image" Target="media/303db9f5cf84a69110e21b3bedc98ec8d050ef79.jpg"/><Relationship Id="rId29" Type="http://schemas.openxmlformats.org/officeDocument/2006/relationships/image" Target="media/43faae04562ff268590615e7fb1605c347eab4f4.jpg"/><Relationship Id="rId30" Type="http://schemas.openxmlformats.org/officeDocument/2006/relationships/image" Target="media/0fad7116a25de7802d727f794918f5c497a8e89b.jpg"/><Relationship Id="rId31" Type="http://schemas.openxmlformats.org/officeDocument/2006/relationships/image" Target="media/21a4cf9992051ad2a6ab8c83f44d8ad03e5ea543.jp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ZimAni «УРАГАН»: краткое руководство по эксплуатации</dc:title>
  <dc:creator>Claude</dc:creator>
  <cp:lastModifiedBy>Un-named</cp:lastModifiedBy>
  <cp:revision>1</cp:revision>
  <dcterms:created xsi:type="dcterms:W3CDTF">2026-10-08T11:10:50.316Z</dcterms:created>
  <dcterms:modified xsi:type="dcterms:W3CDTF">2026-10-08T11:10:50.316Z</dcterms:modified>
</cp:coreProperties>
</file>

<file path=docProps/custom.xml><?xml version="1.0" encoding="utf-8"?>
<Properties xmlns="http://schemas.openxmlformats.org/officeDocument/2006/custom-properties" xmlns:vt="http://schemas.openxmlformats.org/officeDocument/2006/docPropsVTypes"/>
</file>