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70" w:rsidRPr="00F9301F" w:rsidRDefault="00536E7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Вызов редактора </w:t>
      </w:r>
      <w:r w:rsidRPr="00F9301F">
        <w:rPr>
          <w:rFonts w:ascii="Times New Roman" w:hAnsi="Times New Roman" w:cs="Times New Roman"/>
          <w:sz w:val="24"/>
          <w:szCs w:val="24"/>
        </w:rPr>
        <w:t>Visual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Basic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при выборе </w:t>
      </w:r>
      <w:proofErr w:type="gramStart"/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>Разработчик  –</w:t>
      </w:r>
      <w:proofErr w:type="gramEnd"/>
      <w:r w:rsidRPr="00F9301F">
        <w:rPr>
          <w:rFonts w:ascii="Times New Roman" w:hAnsi="Times New Roman" w:cs="Times New Roman"/>
          <w:b/>
          <w:sz w:val="24"/>
          <w:szCs w:val="24"/>
        </w:rPr>
        <w:t>Visual</w:t>
      </w:r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b/>
          <w:sz w:val="24"/>
          <w:szCs w:val="24"/>
        </w:rPr>
        <w:t>Basic</w:t>
      </w:r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либо нажатии комбинации </w:t>
      </w:r>
      <w:r w:rsidRPr="00F9301F">
        <w:rPr>
          <w:rFonts w:ascii="Times New Roman" w:hAnsi="Times New Roman" w:cs="Times New Roman"/>
          <w:sz w:val="24"/>
          <w:szCs w:val="24"/>
        </w:rPr>
        <w:t>Alt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F9301F">
        <w:rPr>
          <w:rFonts w:ascii="Times New Roman" w:hAnsi="Times New Roman" w:cs="Times New Roman"/>
          <w:sz w:val="24"/>
          <w:szCs w:val="24"/>
        </w:rPr>
        <w:t>F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11.</w:t>
      </w:r>
    </w:p>
    <w:p w:rsidR="00CF725F" w:rsidRPr="00F9301F" w:rsidRDefault="00CF725F" w:rsidP="001A0D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9301F">
        <w:rPr>
          <w:rFonts w:ascii="Times New Roman" w:hAnsi="Times New Roman" w:cs="Times New Roman"/>
          <w:i/>
          <w:sz w:val="24"/>
          <w:szCs w:val="24"/>
          <w:lang w:val="ru-RU"/>
        </w:rPr>
        <w:t>Процедура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– это наименьшая единица программного кода, на которую можно ссылаться по имени. Это также наименьшая единица программного кода, которая может выполняться независимо. </w:t>
      </w:r>
      <w:r w:rsidRPr="00F9301F">
        <w:rPr>
          <w:rFonts w:ascii="Times New Roman" w:hAnsi="Times New Roman" w:cs="Times New Roman"/>
          <w:sz w:val="24"/>
          <w:szCs w:val="24"/>
        </w:rPr>
        <w:t>VBA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распознает два главных типа процедур: </w:t>
      </w:r>
      <w:r w:rsidRPr="00F9301F">
        <w:rPr>
          <w:rFonts w:ascii="Times New Roman" w:hAnsi="Times New Roman" w:cs="Times New Roman"/>
          <w:sz w:val="24"/>
          <w:szCs w:val="24"/>
        </w:rPr>
        <w:t>Sub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и  </w:t>
      </w:r>
      <w:r w:rsidRPr="00F930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9301F">
        <w:rPr>
          <w:rFonts w:ascii="Times New Roman" w:hAnsi="Times New Roman" w:cs="Times New Roman"/>
          <w:sz w:val="24"/>
          <w:szCs w:val="24"/>
          <w:lang w:val="ru-RU"/>
        </w:rPr>
        <w:t>. Любая процедура содержит один или более операторов, помещенных между двумя специальными операторами: объявлением процедуры в начале и оператором завершения процедуры в конце (</w:t>
      </w:r>
      <w:r w:rsidRPr="00F9301F">
        <w:rPr>
          <w:rFonts w:ascii="Times New Roman" w:hAnsi="Times New Roman" w:cs="Times New Roman"/>
          <w:sz w:val="24"/>
          <w:szCs w:val="24"/>
        </w:rPr>
        <w:t>End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Sub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9301F">
        <w:rPr>
          <w:rFonts w:ascii="Times New Roman" w:hAnsi="Times New Roman" w:cs="Times New Roman"/>
          <w:sz w:val="24"/>
          <w:szCs w:val="24"/>
        </w:rPr>
        <w:t>End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Function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E0B4C" w:rsidRPr="00F9301F" w:rsidRDefault="00DE0B4C" w:rsidP="001A0D93">
      <w:pPr>
        <w:pStyle w:val="a4"/>
        <w:numPr>
          <w:ilvl w:val="0"/>
          <w:numId w:val="3"/>
        </w:numPr>
        <w:spacing w:after="0"/>
      </w:pPr>
      <w:r w:rsidRPr="00F9301F">
        <w:t>Имена переменных выбираются по следующим правилам: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имена должны начинаться с буквы, но не с цифры;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в имени допускается знак подчеркивания, все остальные знаки запрещены;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не допускается, чтобы имена имели пробелы;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длина имени не должна превышать 255 символов;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 xml:space="preserve">имя не должно совпадать ни с каким ключевым словом, функцией или оператором </w:t>
      </w:r>
      <w:r w:rsidRPr="00F9301F">
        <w:rPr>
          <w:lang w:val="en-US"/>
        </w:rPr>
        <w:t>VBA</w:t>
      </w:r>
      <w:r w:rsidRPr="00F9301F">
        <w:t>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все процедуры и модули должны иметь разные имена.</w:t>
      </w:r>
    </w:p>
    <w:p w:rsidR="008F6F39" w:rsidRPr="00F9301F" w:rsidRDefault="008F6F39" w:rsidP="001A0D93">
      <w:pPr>
        <w:pStyle w:val="a4"/>
        <w:tabs>
          <w:tab w:val="num" w:pos="993"/>
        </w:tabs>
        <w:spacing w:after="0"/>
        <w:ind w:left="720"/>
        <w:jc w:val="both"/>
      </w:pPr>
    </w:p>
    <w:p w:rsidR="00DE0B4C" w:rsidRPr="00F9301F" w:rsidRDefault="00DE0B4C" w:rsidP="001A0D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3969"/>
      </w:tblGrid>
      <w:tr w:rsidR="008F6F39" w:rsidRPr="00F9301F" w:rsidTr="00A95497">
        <w:trPr>
          <w:trHeight w:val="413"/>
        </w:trPr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Достаточно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малое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spellEnd"/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255</w:t>
            </w:r>
          </w:p>
        </w:tc>
      </w:tr>
      <w:tr w:rsidR="008F6F39" w:rsidRPr="00F9301F" w:rsidTr="00A95497"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слишком большое целое число</w:t>
            </w:r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–32768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32767</w:t>
            </w:r>
          </w:p>
        </w:tc>
      </w:tr>
      <w:tr w:rsidR="008F6F39" w:rsidRPr="00F9301F" w:rsidTr="00A95497">
        <w:trPr>
          <w:trHeight w:val="441"/>
        </w:trPr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Большое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spellEnd"/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–2147483648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2147483647</w:t>
            </w:r>
          </w:p>
        </w:tc>
      </w:tr>
    </w:tbl>
    <w:p w:rsidR="00536E70" w:rsidRPr="00F9301F" w:rsidRDefault="00536E70" w:rsidP="001A0D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301F" w:rsidRPr="001A0D93" w:rsidRDefault="00F9301F" w:rsidP="001A0D93">
      <w:pPr>
        <w:pStyle w:val="p1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1A0D93">
        <w:rPr>
          <w:lang w:val="ru-RU"/>
        </w:rPr>
        <w:t xml:space="preserve">Каждая </w:t>
      </w:r>
      <w:r w:rsidRPr="001A0D93">
        <w:t>VBA</w:t>
      </w:r>
      <w:r w:rsidRPr="001A0D93">
        <w:rPr>
          <w:lang w:val="ru-RU"/>
        </w:rPr>
        <w:t>-процедура имеет свою вполне определенную область видимости. Область видимости определяет, из какой части программы вы можете вызвать эту процедуру, а из какой - нет. Можно сказать, что область видимости отвечает за то, какая часть программы сможет увидеть данную процедуру.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>Область видимости процедуры может быть одной из следующих трех типов.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 xml:space="preserve">* По умолчанию процедуры </w:t>
      </w:r>
      <w:r w:rsidRPr="001A0D93">
        <w:t>VBA</w:t>
      </w:r>
      <w:r w:rsidRPr="001A0D93">
        <w:rPr>
          <w:lang w:val="ru-RU"/>
        </w:rPr>
        <w:t xml:space="preserve"> (за исключением процедур обработки событий) рассматриваются как открытые (</w:t>
      </w:r>
      <w:r w:rsidRPr="001A0D93">
        <w:t>public</w:t>
      </w:r>
      <w:r w:rsidRPr="001A0D93">
        <w:rPr>
          <w:lang w:val="ru-RU"/>
        </w:rPr>
        <w:t>). Это значит, что вы можете вызывать их из любой части программы - из того же модуля, из другого модуля и даже из другого проекта (конечно, если программа использует несколько проектов, что обсуждается в главе 14).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>* Если нужно, можно объявить процедуру локальном (</w:t>
      </w:r>
      <w:r w:rsidRPr="001A0D93">
        <w:t>private</w:t>
      </w:r>
      <w:r w:rsidRPr="001A0D93">
        <w:rPr>
          <w:lang w:val="ru-RU"/>
        </w:rPr>
        <w:t>). Локальная процедура будет видима (если вы пожелаете) только внутри содержащего ее модуля. Другими словами, вы сможете вызвать локальную процедуру из других процедур того же модуля, но не из процедур, размещенных в других модулях.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 xml:space="preserve">* </w:t>
      </w:r>
      <w:proofErr w:type="gramStart"/>
      <w:r w:rsidRPr="001A0D93">
        <w:rPr>
          <w:lang w:val="ru-RU"/>
        </w:rPr>
        <w:t>В</w:t>
      </w:r>
      <w:proofErr w:type="gramEnd"/>
      <w:r w:rsidRPr="001A0D93">
        <w:rPr>
          <w:lang w:val="ru-RU"/>
        </w:rPr>
        <w:t xml:space="preserve"> </w:t>
      </w:r>
      <w:r w:rsidRPr="001A0D93">
        <w:t>VBA</w:t>
      </w:r>
      <w:r w:rsidRPr="001A0D93">
        <w:rPr>
          <w:lang w:val="ru-RU"/>
        </w:rPr>
        <w:t>-программах, использующих несколько проектов, можно создавать процедуры, доступные изо всех модулей в рамках данного проекта, но не из других проектов.</w:t>
      </w:r>
    </w:p>
    <w:p w:rsidR="00F9301F" w:rsidRPr="001A0D93" w:rsidRDefault="00F9301F" w:rsidP="001A0D9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562B" w:rsidRPr="001A0D93" w:rsidRDefault="0000562B" w:rsidP="001A0D93">
      <w:pPr>
        <w:pStyle w:val="a6"/>
        <w:numPr>
          <w:ilvl w:val="0"/>
          <w:numId w:val="3"/>
        </w:numPr>
        <w:spacing w:before="0" w:beforeAutospacing="0" w:after="0" w:afterAutospacing="0"/>
        <w:jc w:val="both"/>
      </w:pPr>
      <w:proofErr w:type="spellStart"/>
      <w:r w:rsidRPr="001A0D93">
        <w:rPr>
          <w:b/>
          <w:bCs/>
        </w:rPr>
        <w:t>Exit</w:t>
      </w:r>
      <w:proofErr w:type="spellEnd"/>
      <w:r w:rsidRPr="001A0D93">
        <w:rPr>
          <w:b/>
          <w:bCs/>
        </w:rPr>
        <w:t xml:space="preserve"> </w:t>
      </w:r>
      <w:proofErr w:type="spellStart"/>
      <w:r w:rsidRPr="001A0D93">
        <w:rPr>
          <w:b/>
          <w:bCs/>
        </w:rPr>
        <w:t>Sub</w:t>
      </w:r>
      <w:proofErr w:type="spellEnd"/>
      <w:r w:rsidRPr="001A0D93">
        <w:t> – инструкция, выполнение которой приводит к немедленному выходу из процедуры;</w:t>
      </w:r>
    </w:p>
    <w:p w:rsidR="008F6F39" w:rsidRPr="001A0D93" w:rsidRDefault="00520AC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Тип данных по умолчанию – </w:t>
      </w:r>
      <w:r w:rsidRPr="001A0D93">
        <w:rPr>
          <w:rFonts w:ascii="Times New Roman" w:hAnsi="Times New Roman" w:cs="Times New Roman"/>
          <w:sz w:val="24"/>
          <w:szCs w:val="24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0AC0" w:rsidRPr="001A0D93" w:rsidRDefault="00520AC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 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Basic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можно неявно объявить переменную, просто используя оператор присвоения значения.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Все неявно объявленные переменные относятся к типу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Для переменных типа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требуется больший объем памяти, чем для большинства других переменных.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Приложение будет работать эффективнее, если 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lastRenderedPageBreak/>
        <w:t>переменные будут явно объявленными и им будет присвоен определенный тип данных.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Явное объявление переменных снижает вероятность возникновения ошибок, вызванных конфликтом имен или опечатками.</w:t>
      </w:r>
    </w:p>
    <w:p w:rsidR="00520AC0" w:rsidRPr="001A0D93" w:rsidRDefault="0057585F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>При объявлении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5" w:anchor="variable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переменных</w:t>
        </w:r>
      </w:hyperlink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обычно используется оператор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6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Dim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Оператор объявления может быть помещен внутрь процедуры для создания переменной на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7" w:anchor="procedure-level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уровне процедуры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Или он может быть помещен в начале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8" w:anchor="module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модуля</w:t>
        </w:r>
      </w:hyperlink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в разделе объявлений, чтобы создать переменную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9" w:anchor="module-level" w:history="1">
        <w:proofErr w:type="spellStart"/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на</w:t>
        </w:r>
        <w:proofErr w:type="spellEnd"/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уровне</w:t>
        </w:r>
        <w:proofErr w:type="spellEnd"/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модуля</w:t>
        </w:r>
        <w:proofErr w:type="spellEnd"/>
      </w:hyperlink>
      <w:r w:rsidRPr="001A0D93">
        <w:rPr>
          <w:rFonts w:ascii="Times New Roman" w:hAnsi="Times New Roman" w:cs="Times New Roman"/>
          <w:sz w:val="24"/>
          <w:szCs w:val="24"/>
        </w:rPr>
        <w:t xml:space="preserve">. 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Если данный оператор отображается в процедуре, переменная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0D93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может использоваться только в этой процедуре.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Если же оператор отображается в разделе объявлений модуля, переменная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0D93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доступна для всех процедур данного модуля, но недоступна для процедур других модулей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10" w:anchor="project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проекта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24709" w:rsidRPr="001A0D93" w:rsidRDefault="00F24709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</w:rPr>
        <w:t>Static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– ключевое слово, указывающее, что локальные переменные процедуры сохраняются в промежутках времени между вызовами этой процедуры;</w:t>
      </w:r>
    </w:p>
    <w:p w:rsidR="00F24709" w:rsidRPr="001A0D93" w:rsidRDefault="00F24709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>Если вызываемая процедура имеет уникальное имя и находится в том же модуле, что и вызывающая процедура, то для ее вызова достаточно указать это имя и задать список фактически</w:t>
      </w:r>
      <w:bookmarkStart w:id="0" w:name="_GoBack"/>
      <w:bookmarkEnd w:id="0"/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х значений аргументов, не заключая его в скобки. Второй способ вызова процедуры состоит в использовании оператора </w:t>
      </w:r>
      <w:r w:rsidRPr="001A0D93">
        <w:rPr>
          <w:rFonts w:ascii="Times New Roman" w:hAnsi="Times New Roman" w:cs="Times New Roman"/>
          <w:sz w:val="24"/>
          <w:szCs w:val="24"/>
        </w:rPr>
        <w:t>Call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. Сначала идет оператор </w:t>
      </w:r>
      <w:r w:rsidRPr="001A0D93">
        <w:rPr>
          <w:rFonts w:ascii="Times New Roman" w:hAnsi="Times New Roman" w:cs="Times New Roman"/>
          <w:sz w:val="24"/>
          <w:szCs w:val="24"/>
        </w:rPr>
        <w:t>Call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, затем имя процедуры и список параметров, в этом случае обязательно заключенный в скобки. Функцию можно вызывать точно так же, как и процедуру, но гораздо чаще используется другой, специфический способ вызова функций: использованием ее имени с заключенным в скобки списком параметров в правой части оператора присваивания.</w:t>
      </w:r>
    </w:p>
    <w:sectPr w:rsidR="00F24709" w:rsidRPr="001A0D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0A0"/>
    <w:multiLevelType w:val="hybridMultilevel"/>
    <w:tmpl w:val="075A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803"/>
    <w:multiLevelType w:val="hybridMultilevel"/>
    <w:tmpl w:val="C5D0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4A7"/>
    <w:multiLevelType w:val="multilevel"/>
    <w:tmpl w:val="9100452E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91F37"/>
    <w:multiLevelType w:val="singleLevel"/>
    <w:tmpl w:val="D5CA31DA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9"/>
    <w:rsid w:val="0000562B"/>
    <w:rsid w:val="001A0D93"/>
    <w:rsid w:val="001B7991"/>
    <w:rsid w:val="002A0609"/>
    <w:rsid w:val="00520AC0"/>
    <w:rsid w:val="00536E70"/>
    <w:rsid w:val="00570485"/>
    <w:rsid w:val="0057585F"/>
    <w:rsid w:val="008F6F39"/>
    <w:rsid w:val="00967221"/>
    <w:rsid w:val="00CF725F"/>
    <w:rsid w:val="00DE0B4C"/>
    <w:rsid w:val="00F16AFA"/>
    <w:rsid w:val="00F24709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C9E9"/>
  <w15:chartTrackingRefBased/>
  <w15:docId w15:val="{5442565B-BC1A-4999-A6B7-68589B58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Список New"/>
    <w:basedOn w:val="a"/>
    <w:qFormat/>
    <w:rsid w:val="00536E70"/>
    <w:pPr>
      <w:numPr>
        <w:numId w:val="1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536E70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DE0B4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E0B4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rmal (Web)"/>
    <w:basedOn w:val="a"/>
    <w:unhideWhenUsed/>
    <w:rsid w:val="0000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520AC0"/>
    <w:rPr>
      <w:b/>
      <w:bCs/>
    </w:rPr>
  </w:style>
  <w:style w:type="character" w:styleId="a8">
    <w:name w:val="Hyperlink"/>
    <w:basedOn w:val="a0"/>
    <w:uiPriority w:val="99"/>
    <w:unhideWhenUsed/>
    <w:rsid w:val="005758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7585F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F9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office/vba/language/glossary/vbe-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office/vba/language/glossary/vbe-gloss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office/vba/language/reference/user-interface-help/dim-stat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office/vba/language/glossary/vbe-glossary" TargetMode="External"/><Relationship Id="rId10" Type="http://schemas.openxmlformats.org/officeDocument/2006/relationships/hyperlink" Target="https://docs.microsoft.com/ru-ru/office/vba/language/glossary/vbe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office/vba/language/glossary/vbe-gloss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Glebasher -</dc:creator>
  <cp:keywords/>
  <dc:description/>
  <cp:lastModifiedBy>Glebasher -</cp:lastModifiedBy>
  <cp:revision>3</cp:revision>
  <dcterms:created xsi:type="dcterms:W3CDTF">2020-09-23T06:21:00Z</dcterms:created>
  <dcterms:modified xsi:type="dcterms:W3CDTF">2020-09-23T06:56:00Z</dcterms:modified>
</cp:coreProperties>
</file>