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4"/>
        </w:rPr>
        <w:t>CRYPTO DATA PIPELINE</w:t>
      </w:r>
    </w:p>
    <w:p>
      <w:pPr>
        <w:jc w:val="center"/>
      </w:pPr>
      <w:r>
        <w:rPr>
          <w:rFonts w:ascii="Arial" w:hAnsi="Arial"/>
          <w:color w:val="555555"/>
          <w:sz w:val="22"/>
        </w:rPr>
        <w:t>Engineering Session Report  ·  12 May 2026</w:t>
      </w:r>
    </w:p>
    <w:p>
      <w:pPr>
        <w:jc w:val="center"/>
      </w:pPr>
      <w:r>
        <w:rPr>
          <w:rFonts w:ascii="Arial" w:hAnsi="Arial"/>
          <w:color w:val="888888"/>
          <w:sz w:val="20"/>
        </w:rPr>
        <w:t>Owner: Gleezon  ·  Phase 4 → Phase 5 Transition</w:t>
      </w:r>
    </w:p>
    <w:p>
      <w:pPr>
        <w:pBdr>
          <w:bottom w:val="single" w:sz="6" w:space="1" w:color="CCCCCC"/>
        </w:pBdr>
      </w:pPr>
    </w:p>
    <w:p>
      <w:pPr>
        <w:pStyle w:val="Heading1"/>
      </w:pPr>
      <w:r>
        <w:rPr>
          <w:rFonts w:ascii="Arial" w:hAnsi="Arial"/>
          <w:color w:val="1A1A2E"/>
        </w:rPr>
        <w:t>1.  What Was Accomplished Today</w:t>
      </w:r>
    </w:p>
    <w:p>
      <w:r>
        <w:rPr>
          <w:rFonts w:ascii="Arial" w:hAnsi="Arial"/>
          <w:b w:val="0"/>
          <w:sz w:val="20"/>
        </w:rPr>
        <w:t>The session covered the full end-to-end pipeline resurrection, major code resilience improvements, and a complete git repository cleanup. All four pipeline processes were brought back to a healthy running state.</w:t>
      </w:r>
    </w:p>
    <w:p/>
    <w:p>
      <w:pPr>
        <w:pStyle w:val="Heading2"/>
      </w:pPr>
      <w:r>
        <w:rPr>
          <w:rFonts w:ascii="Arial" w:hAnsi="Arial"/>
        </w:rPr>
        <w:t>Phase 4 — Pipeline Running End-to-End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Arial" w:hAnsi="Arial"/>
                <w:b/>
                <w:sz w:val="18"/>
              </w:rPr>
              <w:t>Item</w:t>
            </w:r>
          </w:p>
        </w:tc>
        <w:tc>
          <w:tcPr>
            <w:tcW w:type="dxa" w:w="3024"/>
          </w:tcPr>
          <w:p>
            <w:r>
              <w:rPr>
                <w:rFonts w:ascii="Arial" w:hAnsi="Arial"/>
                <w:b/>
                <w:sz w:val="18"/>
              </w:rPr>
              <w:t>Status</w:t>
            </w:r>
          </w:p>
        </w:tc>
        <w:tc>
          <w:tcPr>
            <w:tcW w:type="dxa" w:w="3024"/>
          </w:tcPr>
          <w:p>
            <w:r>
              <w:rPr>
                <w:rFonts w:ascii="Arial" w:hAnsi="Arial"/>
                <w:b/>
                <w:sz w:val="18"/>
              </w:rPr>
              <w:t>Notes</w:t>
            </w:r>
          </w:p>
        </w:tc>
      </w:tr>
      <w:tr>
        <w:tc>
          <w:tcPr>
            <w:tcW w:type="dxa" w:w="3024"/>
          </w:tcPr>
          <w:p>
            <w:r>
              <w:rPr>
                <w:rFonts w:ascii="Arial" w:hAnsi="Arial"/>
                <w:sz w:val="18"/>
              </w:rPr>
              <w:t>Binance WebSocket ingestion</w:t>
            </w:r>
          </w:p>
        </w:tc>
        <w:tc>
          <w:tcPr>
            <w:tcW w:type="dxa" w:w="3024"/>
          </w:tcPr>
          <w:p>
            <w:r>
              <w:rPr>
                <w:rFonts w:ascii="Arial" w:hAnsi="Arial"/>
                <w:sz w:val="18"/>
              </w:rPr>
              <w:t>✅ Running</w:t>
            </w:r>
          </w:p>
        </w:tc>
        <w:tc>
          <w:tcPr>
            <w:tcW w:type="dxa" w:w="3024"/>
          </w:tcPr>
          <w:p>
            <w:r>
              <w:rPr>
                <w:rFonts w:ascii="Arial" w:hAnsi="Arial"/>
                <w:sz w:val="18"/>
              </w:rPr>
              <w:t>Tab 2 — live BTC/USDT ticks → Kafka</w:t>
            </w:r>
          </w:p>
        </w:tc>
      </w:tr>
      <w:tr>
        <w:tc>
          <w:tcPr>
            <w:tcW w:type="dxa" w:w="3024"/>
          </w:tcPr>
          <w:p>
            <w:r>
              <w:rPr>
                <w:rFonts w:ascii="Arial" w:hAnsi="Arial"/>
                <w:sz w:val="18"/>
              </w:rPr>
              <w:t>Kafka consumer dual-write</w:t>
            </w:r>
          </w:p>
        </w:tc>
        <w:tc>
          <w:tcPr>
            <w:tcW w:type="dxa" w:w="3024"/>
          </w:tcPr>
          <w:p>
            <w:r>
              <w:rPr>
                <w:rFonts w:ascii="Arial" w:hAnsi="Arial"/>
                <w:sz w:val="18"/>
              </w:rPr>
              <w:t>✅ Running</w:t>
            </w:r>
          </w:p>
        </w:tc>
        <w:tc>
          <w:tcPr>
            <w:tcW w:type="dxa" w:w="3024"/>
          </w:tcPr>
          <w:p>
            <w:r>
              <w:rPr>
                <w:rFonts w:ascii="Arial" w:hAnsi="Arial"/>
                <w:sz w:val="18"/>
              </w:rPr>
              <w:t>Tab 3 — DuckDB + TimescaleDB</w:t>
            </w:r>
          </w:p>
        </w:tc>
      </w:tr>
      <w:tr>
        <w:tc>
          <w:tcPr>
            <w:tcW w:type="dxa" w:w="3024"/>
          </w:tcPr>
          <w:p>
            <w:r>
              <w:rPr>
                <w:rFonts w:ascii="Arial" w:hAnsi="Arial"/>
                <w:sz w:val="18"/>
              </w:rPr>
              <w:t>RSI strategy + trade engine</w:t>
            </w:r>
          </w:p>
        </w:tc>
        <w:tc>
          <w:tcPr>
            <w:tcW w:type="dxa" w:w="3024"/>
          </w:tcPr>
          <w:p>
            <w:r>
              <w:rPr>
                <w:rFonts w:ascii="Arial" w:hAnsi="Arial"/>
                <w:sz w:val="18"/>
              </w:rPr>
              <w:t>✅ Running</w:t>
            </w:r>
          </w:p>
        </w:tc>
        <w:tc>
          <w:tcPr>
            <w:tcW w:type="dxa" w:w="3024"/>
          </w:tcPr>
          <w:p>
            <w:r>
              <w:rPr>
                <w:rFonts w:ascii="Arial" w:hAnsi="Arial"/>
                <w:sz w:val="18"/>
              </w:rPr>
              <w:t>Tab 4 — signals every 10s</w:t>
            </w:r>
          </w:p>
        </w:tc>
      </w:tr>
      <w:tr>
        <w:tc>
          <w:tcPr>
            <w:tcW w:type="dxa" w:w="3024"/>
          </w:tcPr>
          <w:p>
            <w:r>
              <w:rPr>
                <w:rFonts w:ascii="Arial" w:hAnsi="Arial"/>
                <w:sz w:val="18"/>
              </w:rPr>
              <w:t>Binance Testnet execution</w:t>
            </w:r>
          </w:p>
        </w:tc>
        <w:tc>
          <w:tcPr>
            <w:tcW w:type="dxa" w:w="3024"/>
          </w:tcPr>
          <w:p>
            <w:r>
              <w:rPr>
                <w:rFonts w:ascii="Arial" w:hAnsi="Arial"/>
                <w:sz w:val="18"/>
              </w:rPr>
              <w:t>✅ Connected</w:t>
            </w:r>
          </w:p>
        </w:tc>
        <w:tc>
          <w:tcPr>
            <w:tcW w:type="dxa" w:w="3024"/>
          </w:tcPr>
          <w:p>
            <w:r>
              <w:rPr>
                <w:rFonts w:ascii="Arial" w:hAnsi="Arial"/>
                <w:sz w:val="18"/>
              </w:rPr>
              <w:t>$10,000 USDT + 1 BTC balance confirmed</w:t>
            </w:r>
          </w:p>
        </w:tc>
      </w:tr>
      <w:tr>
        <w:tc>
          <w:tcPr>
            <w:tcW w:type="dxa" w:w="3024"/>
          </w:tcPr>
          <w:p>
            <w:r>
              <w:rPr>
                <w:rFonts w:ascii="Arial" w:hAnsi="Arial"/>
                <w:sz w:val="18"/>
              </w:rPr>
              <w:t>TimescaleDB (Docker)</w:t>
            </w:r>
          </w:p>
        </w:tc>
        <w:tc>
          <w:tcPr>
            <w:tcW w:type="dxa" w:w="3024"/>
          </w:tcPr>
          <w:p>
            <w:r>
              <w:rPr>
                <w:rFonts w:ascii="Arial" w:hAnsi="Arial"/>
                <w:sz w:val="18"/>
              </w:rPr>
              <w:t>✅ Running</w:t>
            </w:r>
          </w:p>
        </w:tc>
        <w:tc>
          <w:tcPr>
            <w:tcW w:type="dxa" w:w="3024"/>
          </w:tcPr>
          <w:p>
            <w:r>
              <w:rPr>
                <w:rFonts w:ascii="Arial" w:hAnsi="Arial"/>
                <w:sz w:val="18"/>
              </w:rPr>
              <w:t>Persistent tick + trade log storage</w:t>
            </w:r>
          </w:p>
        </w:tc>
      </w:tr>
      <w:tr>
        <w:tc>
          <w:tcPr>
            <w:tcW w:type="dxa" w:w="3024"/>
          </w:tcPr>
          <w:p>
            <w:r>
              <w:rPr>
                <w:rFonts w:ascii="Arial" w:hAnsi="Arial"/>
                <w:sz w:val="18"/>
              </w:rPr>
              <w:t>Kafka + Zookeeper (Docker)</w:t>
            </w:r>
          </w:p>
        </w:tc>
        <w:tc>
          <w:tcPr>
            <w:tcW w:type="dxa" w:w="3024"/>
          </w:tcPr>
          <w:p>
            <w:r>
              <w:rPr>
                <w:rFonts w:ascii="Arial" w:hAnsi="Arial"/>
                <w:sz w:val="18"/>
              </w:rPr>
              <w:t>✅ Running</w:t>
            </w:r>
          </w:p>
        </w:tc>
        <w:tc>
          <w:tcPr>
            <w:tcW w:type="dxa" w:w="3024"/>
          </w:tcPr>
          <w:p>
            <w:r>
              <w:rPr>
                <w:rFonts w:ascii="Arial" w:hAnsi="Arial"/>
                <w:sz w:val="18"/>
              </w:rPr>
              <w:t>Message queue healthy</w:t>
            </w:r>
          </w:p>
        </w:tc>
      </w:tr>
    </w:tbl>
    <w:p/>
    <w:p>
      <w:pPr>
        <w:pStyle w:val="Heading1"/>
      </w:pPr>
      <w:r>
        <w:rPr>
          <w:rFonts w:ascii="Arial" w:hAnsi="Arial"/>
          <w:color w:val="1A1A2E"/>
        </w:rPr>
        <w:t>2.  Code Changes Made</w:t>
      </w:r>
    </w:p>
    <w:p>
      <w:pPr>
        <w:pStyle w:val="Heading2"/>
      </w:pPr>
      <w:r>
        <w:rPr>
          <w:rFonts w:ascii="Arial" w:hAnsi="Arial"/>
        </w:rPr>
        <w:t>binance_stream.py — Auto-Reconnect</w:t>
      </w:r>
    </w:p>
    <w:p>
      <w:r>
        <w:rPr>
          <w:rFonts w:ascii="Arial" w:hAnsi="Arial"/>
          <w:b w:val="0"/>
          <w:sz w:val="20"/>
        </w:rPr>
        <w:t>Previous behaviour: WebSocket drop crashed the entire ingestion process. Required manual restart each time Binance closed the connection (happens every few hours).</w:t>
      </w:r>
    </w:p>
    <w:p>
      <w:r>
        <w:rPr>
          <w:rFonts w:ascii="Arial" w:hAnsi="Arial"/>
          <w:b w:val="0"/>
          <w:sz w:val="20"/>
        </w:rPr>
        <w:t>Fix applied: Wrapped ws.run_forever() inside a while True loop. When the connection closes, the script logs a warning, waits 5 seconds, and creates a fresh WebSocketApp. Added ping_interval=30 to keep the connection alive and prevent Binance's idle timeout.</w:t>
      </w:r>
    </w:p>
    <w:p/>
    <w:p>
      <w:pPr>
        <w:pStyle w:val="Heading2"/>
      </w:pPr>
      <w:r>
        <w:rPr>
          <w:rFonts w:ascii="Arial" w:hAnsi="Arial"/>
        </w:rPr>
        <w:t>storage/consumer.py — TimescaleDB Reconnect</w:t>
      </w:r>
    </w:p>
    <w:p>
      <w:r>
        <w:rPr>
          <w:rFonts w:ascii="Arial" w:hAnsi="Arial"/>
          <w:b w:val="0"/>
          <w:sz w:val="20"/>
        </w:rPr>
        <w:t>Previous behaviour: If Docker restarted (or TimescaleDB went offline for any reason), the consumer continued running silently — writing to DuckDB only, with no warning. This caused invisible data loss in TimescaleDB.</w:t>
      </w:r>
    </w:p>
    <w:p>
      <w:r>
        <w:rPr>
          <w:rFonts w:ascii="Arial" w:hAnsi="Arial"/>
          <w:b w:val="0"/>
          <w:sz w:val="20"/>
        </w:rPr>
        <w:t>Fix applied: Added is_ts_alive() health check before every write. On connection failure, the consumer retries up to 3 times with auto-reconnect logic (connect_timescale()). Each failure is now logged visibly with [WARN] — no more silent failures.</w:t>
      </w:r>
    </w:p>
    <w:p/>
    <w:p>
      <w:pPr>
        <w:pStyle w:val="Heading2"/>
      </w:pPr>
      <w:r>
        <w:rPr>
          <w:rFonts w:ascii="Arial" w:hAnsi="Arial"/>
        </w:rPr>
        <w:t>strategy/executor.py — .env Path Fix</w:t>
      </w:r>
    </w:p>
    <w:p>
      <w:r>
        <w:rPr>
          <w:rFonts w:ascii="Arial" w:hAnsi="Arial"/>
          <w:b w:val="0"/>
          <w:sz w:val="20"/>
        </w:rPr>
        <w:t>Previous behaviour: load_dotenv() searched from the current working directory, which broke when executor.py was imported as a module from a subdirectory.</w:t>
      </w:r>
    </w:p>
    <w:p>
      <w:r>
        <w:rPr>
          <w:rFonts w:ascii="Arial" w:hAnsi="Arial"/>
          <w:b w:val="0"/>
          <w:sz w:val="20"/>
        </w:rPr>
        <w:t>Fix applied: Changed to load_dotenv(os.path.join(os.path.dirname(__file__), '..', '.env')) — this resolves the .env path relative to the file itself, not the launch directory. Works correctly regardless of how or from where the script is invoked.</w:t>
      </w:r>
    </w:p>
    <w:p/>
    <w:p>
      <w:pPr>
        <w:pStyle w:val="Heading2"/>
      </w:pPr>
      <w:r>
        <w:rPr>
          <w:rFonts w:ascii="Arial" w:hAnsi="Arial"/>
        </w:rPr>
        <w:t>strategy/trade_engine.py — SQLAlchemy Fix</w:t>
      </w:r>
    </w:p>
    <w:p>
      <w:r>
        <w:rPr>
          <w:rFonts w:ascii="Arial" w:hAnsi="Arial"/>
          <w:b w:val="0"/>
          <w:sz w:val="20"/>
        </w:rPr>
        <w:t>Previous behaviour: pd.read_sql() was called with a raw psycopg2 connection, triggering a pandas deprecation warning on every loop iteration.</w:t>
      </w:r>
    </w:p>
    <w:p>
      <w:r>
        <w:rPr>
          <w:rFonts w:ascii="Arial" w:hAnsi="Arial"/>
          <w:b w:val="0"/>
          <w:sz w:val="20"/>
        </w:rPr>
        <w:t>Fix applied: Replaced raw psycopg2 connection with a SQLAlchemy engine (create_engine). pandas requires SQLAlchemy-compatible connectors for read_sql().</w:t>
      </w:r>
    </w:p>
    <w:p>
      <w:pPr>
        <w:pBdr>
          <w:bottom w:val="single" w:sz="6" w:space="1" w:color="CCCCCC"/>
        </w:pBdr>
      </w:pPr>
    </w:p>
    <w:p>
      <w:pPr>
        <w:pStyle w:val="Heading1"/>
      </w:pPr>
      <w:r>
        <w:rPr>
          <w:rFonts w:ascii="Arial" w:hAnsi="Arial"/>
          <w:color w:val="C0392B"/>
        </w:rPr>
        <w:t>3.  Engineering Flaws &amp; How They Were Handled</w:t>
      </w:r>
    </w:p>
    <w:p>
      <w:r>
        <w:rPr>
          <w:rFonts w:ascii="Arial" w:hAnsi="Arial"/>
          <w:b w:val="0"/>
          <w:sz w:val="20"/>
        </w:rPr>
        <w:t>This section documents mistakes made, their root causes, and the engineering decisions used to resolve them. Understanding failures is as important as celebrating wins.</w:t>
      </w:r>
    </w:p>
    <w:p/>
    <w:p>
      <w:r>
        <w:rPr>
          <w:rFonts w:ascii="Arial" w:hAnsi="Arial"/>
          <w:b/>
          <w:color w:val="C0392B"/>
          <w:sz w:val="20"/>
        </w:rPr>
        <w:t>Flaw 1 — crypto.db committed to git (87 MB push)</w:t>
      </w:r>
    </w:p>
    <w:p>
      <w:r>
        <w:rPr>
          <w:rFonts w:ascii="Arial" w:hAnsi="Arial"/>
          <w:b/>
          <w:sz w:val="20"/>
        </w:rPr>
        <w:t xml:space="preserve">Problem: </w:t>
      </w:r>
      <w:r>
        <w:rPr>
          <w:rFonts w:ascii="Arial" w:hAnsi="Arial"/>
          <w:sz w:val="20"/>
        </w:rPr>
        <w:t>The .gitignore was not created before the first git add. DuckDB's binary database file, which grows with every tick, was tracked and pushed. The repo ballooned to 87 MB.</w:t>
      </w:r>
    </w:p>
    <w:p>
      <w:r>
        <w:rPr>
          <w:rFonts w:ascii="Arial" w:hAnsi="Arial"/>
          <w:b/>
          <w:color w:val="276E2E"/>
          <w:sz w:val="20"/>
        </w:rPr>
        <w:t xml:space="preserve">Resolution: </w:t>
      </w:r>
      <w:r>
        <w:rPr>
          <w:rFonts w:ascii="Arial" w:hAnsi="Arial"/>
          <w:sz w:val="20"/>
        </w:rPr>
        <w:t>Removed with git rm --cached storage/crypto.db, added *.db and storage/crypto.db to .gitignore. Follow-up push was 373 bytes. Engineering principle learned: .gitignore must be the first file created in any new project, before the first git add.</w:t>
      </w:r>
    </w:p>
    <w:p/>
    <w:p>
      <w:r>
        <w:rPr>
          <w:rFonts w:ascii="Arial" w:hAnsi="Arial"/>
          <w:b/>
          <w:color w:val="C0392B"/>
          <w:sz w:val="20"/>
        </w:rPr>
        <w:t>Flaw 2 — venv/ committed to git (57 MB binary file)</w:t>
      </w:r>
    </w:p>
    <w:p>
      <w:r>
        <w:rPr>
          <w:rFonts w:ascii="Arial" w:hAnsi="Arial"/>
          <w:b/>
          <w:sz w:val="20"/>
        </w:rPr>
        <w:t xml:space="preserve">Problem: </w:t>
      </w:r>
      <w:r>
        <w:rPr>
          <w:rFonts w:ascii="Arial" w:hAnsi="Arial"/>
          <w:sz w:val="20"/>
        </w:rPr>
        <w:t>The Python virtual environment (all installed packages, compiled .so files) was tracked by git. This is never correct — venv is machine-specific and can be recreated from requirements.txt.</w:t>
      </w:r>
    </w:p>
    <w:p>
      <w:r>
        <w:rPr>
          <w:rFonts w:ascii="Arial" w:hAnsi="Arial"/>
          <w:b/>
          <w:color w:val="276E2E"/>
          <w:sz w:val="20"/>
        </w:rPr>
        <w:t xml:space="preserve">Resolution: </w:t>
      </w:r>
      <w:r>
        <w:rPr>
          <w:rFonts w:ascii="Arial" w:hAnsi="Arial"/>
          <w:sz w:val="20"/>
        </w:rPr>
        <w:t>Removed with git rm -r --cached venv/ and added venv/ to .gitignore. Force-pushed the cleaned state.</w:t>
      </w:r>
    </w:p>
    <w:p/>
    <w:p>
      <w:r>
        <w:rPr>
          <w:rFonts w:ascii="Arial" w:hAnsi="Arial"/>
          <w:b/>
          <w:color w:val="C0392B"/>
          <w:sz w:val="20"/>
        </w:rPr>
        <w:t>Flaw 3 — .env (API keys) committed to git history</w:t>
      </w:r>
    </w:p>
    <w:p>
      <w:r>
        <w:rPr>
          <w:rFonts w:ascii="Arial" w:hAnsi="Arial"/>
          <w:b/>
          <w:sz w:val="20"/>
        </w:rPr>
        <w:t xml:space="preserve">Problem: </w:t>
      </w:r>
      <w:r>
        <w:rPr>
          <w:rFonts w:ascii="Arial" w:hAnsi="Arial"/>
          <w:sz w:val="20"/>
        </w:rPr>
        <w:t>The .env file containing Binance Testnet API credentials was committed in the initial push. Git history is permanent — even after deleting the file, old commits retain the content.</w:t>
      </w:r>
    </w:p>
    <w:p>
      <w:r>
        <w:rPr>
          <w:rFonts w:ascii="Arial" w:hAnsi="Arial"/>
          <w:b/>
          <w:color w:val="276E2E"/>
          <w:sz w:val="20"/>
        </w:rPr>
        <w:t xml:space="preserve">Resolution: </w:t>
      </w:r>
      <w:r>
        <w:rPr>
          <w:rFonts w:ascii="Arial" w:hAnsi="Arial"/>
          <w:sz w:val="20"/>
        </w:rPr>
        <w:t>Immediately rotated the compromised keys on testnet.binance.vision. Scrubbed the entire git history using git filter-repo --path .env --invert-paths --force. Force-pushed the rewritten history to GitHub. Engineering principle: secrets never touch git repositories.</w:t>
      </w:r>
    </w:p>
    <w:p/>
    <w:p>
      <w:r>
        <w:rPr>
          <w:rFonts w:ascii="Arial" w:hAnsi="Arial"/>
          <w:b/>
          <w:color w:val="C0392B"/>
          <w:sz w:val="20"/>
        </w:rPr>
        <w:t>Flaw 4 — git filter-repo deleted .env from working directory</w:t>
      </w:r>
    </w:p>
    <w:p>
      <w:r>
        <w:rPr>
          <w:rFonts w:ascii="Arial" w:hAnsi="Arial"/>
          <w:b/>
          <w:sz w:val="20"/>
        </w:rPr>
        <w:t xml:space="preserve">Problem: </w:t>
      </w:r>
      <w:r>
        <w:rPr>
          <w:rFonts w:ascii="Arial" w:hAnsi="Arial"/>
          <w:sz w:val="20"/>
        </w:rPr>
        <w:t>git filter-repo rewrites history AND syncs the working tree. Since .env was removed from all commits, it was also deleted from the local filesystem. The pipeline then failed to load API keys.</w:t>
      </w:r>
    </w:p>
    <w:p>
      <w:r>
        <w:rPr>
          <w:rFonts w:ascii="Arial" w:hAnsi="Arial"/>
          <w:b/>
          <w:color w:val="276E2E"/>
          <w:sz w:val="20"/>
        </w:rPr>
        <w:t xml:space="preserve">Resolution: </w:t>
      </w:r>
      <w:r>
        <w:rPr>
          <w:rFonts w:ascii="Arial" w:hAnsi="Arial"/>
          <w:sz w:val="20"/>
        </w:rPr>
        <w:t>Recreated .env manually using nano with the new rotated keys. Improved executor.py to use an explicit relative path for dotenv loading, making it more resilient to working directory changes.</w:t>
      </w:r>
    </w:p>
    <w:p/>
    <w:p>
      <w:r>
        <w:rPr>
          <w:rFonts w:ascii="Arial" w:hAnsi="Arial"/>
          <w:b/>
          <w:color w:val="C0392B"/>
          <w:sz w:val="20"/>
        </w:rPr>
        <w:t>Flaw 5 — Silent TimescaleDB failure in consumer.py</w:t>
      </w:r>
    </w:p>
    <w:p>
      <w:r>
        <w:rPr>
          <w:rFonts w:ascii="Arial" w:hAnsi="Arial"/>
          <w:b/>
          <w:sz w:val="20"/>
        </w:rPr>
        <w:t xml:space="preserve">Problem: </w:t>
      </w:r>
      <w:r>
        <w:rPr>
          <w:rFonts w:ascii="Arial" w:hAnsi="Arial"/>
          <w:sz w:val="20"/>
        </w:rPr>
        <w:t>When Docker restarted, the consumer lost its TimescaleDB connection but continued running with no error output. It wrote to DuckDB only. This was discovered by querying tick counts and noticing stale timestamps.</w:t>
      </w:r>
    </w:p>
    <w:p>
      <w:r>
        <w:rPr>
          <w:rFonts w:ascii="Arial" w:hAnsi="Arial"/>
          <w:b/>
          <w:color w:val="276E2E"/>
          <w:sz w:val="20"/>
        </w:rPr>
        <w:t xml:space="preserve">Resolution: </w:t>
      </w:r>
      <w:r>
        <w:rPr>
          <w:rFonts w:ascii="Arial" w:hAnsi="Arial"/>
          <w:sz w:val="20"/>
        </w:rPr>
        <w:t>Added explicit connection health checks and retry logic. Any database failure now prints a visible [WARN] message and attempts reconnection automatically.</w:t>
      </w:r>
    </w:p>
    <w:p/>
    <w:p>
      <w:r>
        <w:rPr>
          <w:rFonts w:ascii="Arial" w:hAnsi="Arial"/>
          <w:b/>
          <w:color w:val="C0392B"/>
          <w:sz w:val="20"/>
        </w:rPr>
        <w:t>Flaw 6 — WebSocket crash on Binance timeout</w:t>
      </w:r>
    </w:p>
    <w:p>
      <w:r>
        <w:rPr>
          <w:rFonts w:ascii="Arial" w:hAnsi="Arial"/>
          <w:b/>
          <w:sz w:val="20"/>
        </w:rPr>
        <w:t xml:space="preserve">Problem: </w:t>
      </w:r>
      <w:r>
        <w:rPr>
          <w:rFonts w:ascii="Arial" w:hAnsi="Arial"/>
          <w:sz w:val="20"/>
        </w:rPr>
        <w:t>The original binance_stream.py had no reconnect logic. When Binance closed the connection (normal behaviour — happens every few hours), the script crashed and required manual restart.</w:t>
      </w:r>
    </w:p>
    <w:p>
      <w:r>
        <w:rPr>
          <w:rFonts w:ascii="Arial" w:hAnsi="Arial"/>
          <w:b/>
          <w:color w:val="276E2E"/>
          <w:sz w:val="20"/>
        </w:rPr>
        <w:t xml:space="preserve">Resolution: </w:t>
      </w:r>
      <w:r>
        <w:rPr>
          <w:rFonts w:ascii="Arial" w:hAnsi="Arial"/>
          <w:sz w:val="20"/>
        </w:rPr>
        <w:t>Wrapped the WebSocket in an infinite loop. Added ping_interval=30 to prevent idle timeouts. Script now self-heals without intervention.</w:t>
      </w:r>
    </w:p>
    <w:p/>
    <w:p>
      <w:pPr>
        <w:pBdr>
          <w:bottom w:val="single" w:sz="6" w:space="1" w:color="CCCCCC"/>
        </w:pBdr>
      </w:pPr>
    </w:p>
    <w:p>
      <w:pPr>
        <w:pStyle w:val="Heading1"/>
      </w:pPr>
      <w:r>
        <w:rPr>
          <w:rFonts w:ascii="Arial" w:hAnsi="Arial"/>
          <w:color w:val="276E2E"/>
        </w:rPr>
        <w:t>4.  Engineering Wins</w:t>
      </w:r>
    </w:p>
    <w:p>
      <w:pPr>
        <w:pStyle w:val="ListBullet"/>
      </w:pPr>
      <w:r>
        <w:rPr>
          <w:rFonts w:ascii="Arial" w:hAnsi="Arial"/>
          <w:b/>
          <w:sz w:val="20"/>
        </w:rPr>
        <w:t xml:space="preserve">✅  Resilient ingestion pipeline: </w:t>
      </w:r>
      <w:r>
        <w:rPr>
          <w:rFonts w:ascii="Arial" w:hAnsi="Arial"/>
          <w:sz w:val="20"/>
        </w:rPr>
        <w:t>Both WebSocket and consumer now self-heal on failure. The system handles network drops, database restarts, and broker timeouts without manual intervention.</w:t>
      </w:r>
    </w:p>
    <w:p>
      <w:pPr>
        <w:pStyle w:val="ListBullet"/>
      </w:pPr>
      <w:r>
        <w:rPr>
          <w:rFonts w:ascii="Arial" w:hAnsi="Arial"/>
          <w:b/>
          <w:sz w:val="20"/>
        </w:rPr>
        <w:t xml:space="preserve">✅  Clean git repository: </w:t>
      </w:r>
      <w:r>
        <w:rPr>
          <w:rFonts w:ascii="Arial" w:hAnsi="Arial"/>
          <w:sz w:val="20"/>
        </w:rPr>
        <w:t>Repo went from 87 MB of binaries to 3.31 KB of pure code. Correct .gitignore now protects database files, secrets, and environment-specific folders.</w:t>
      </w:r>
    </w:p>
    <w:p>
      <w:pPr>
        <w:pStyle w:val="ListBullet"/>
      </w:pPr>
      <w:r>
        <w:rPr>
          <w:rFonts w:ascii="Arial" w:hAnsi="Arial"/>
          <w:b/>
          <w:sz w:val="20"/>
        </w:rPr>
        <w:t xml:space="preserve">✅  Security incident handled correctly: </w:t>
      </w:r>
      <w:r>
        <w:rPr>
          <w:rFonts w:ascii="Arial" w:hAnsi="Arial"/>
          <w:sz w:val="20"/>
        </w:rPr>
        <w:t>API key exposure was caught, keys were rotated immediately, and history was scrubbed. Correct response pattern for a secrets leak.</w:t>
      </w:r>
    </w:p>
    <w:p>
      <w:pPr>
        <w:pStyle w:val="ListBullet"/>
      </w:pPr>
      <w:r>
        <w:rPr>
          <w:rFonts w:ascii="Arial" w:hAnsi="Arial"/>
          <w:b/>
          <w:sz w:val="20"/>
        </w:rPr>
        <w:t xml:space="preserve">✅  OLTP vs OLAP architecture in practice: </w:t>
      </w:r>
      <w:r>
        <w:rPr>
          <w:rFonts w:ascii="Arial" w:hAnsi="Arial"/>
          <w:sz w:val="20"/>
        </w:rPr>
        <w:t>DuckDB (single-writer, analytical) and TimescaleDB (multi-process, concurrent) are correctly separated. Each database does what it is designed for.</w:t>
      </w:r>
    </w:p>
    <w:p>
      <w:pPr>
        <w:pStyle w:val="ListBullet"/>
      </w:pPr>
      <w:r>
        <w:rPr>
          <w:rFonts w:ascii="Arial" w:hAnsi="Arial"/>
          <w:b/>
          <w:sz w:val="20"/>
        </w:rPr>
        <w:t xml:space="preserve">✅  Live testnet trading confirmed: </w:t>
      </w:r>
      <w:r>
        <w:rPr>
          <w:rFonts w:ascii="Arial" w:hAnsi="Arial"/>
          <w:sz w:val="20"/>
        </w:rPr>
        <w:t>Balance: $10,000 USDT + 1 BTC. RSI signals firing correctly every 10 seconds. BUY/SELL/HOLD decisions executing against real Binance Testnet API.</w:t>
      </w:r>
    </w:p>
    <w:p>
      <w:pPr>
        <w:pStyle w:val="ListBullet"/>
      </w:pPr>
      <w:r>
        <w:rPr>
          <w:rFonts w:ascii="Arial" w:hAnsi="Arial"/>
          <w:b/>
          <w:sz w:val="20"/>
        </w:rPr>
        <w:t xml:space="preserve">✅  Kafka durability validated: </w:t>
      </w:r>
      <w:r>
        <w:rPr>
          <w:rFonts w:ascii="Arial" w:hAnsi="Arial"/>
          <w:sz w:val="20"/>
        </w:rPr>
        <w:t>When consumer was offline, Kafka held all messages. On reconnect, consumer processed the full backlog — demonstrating exactly why message queues exist.</w:t>
      </w:r>
    </w:p>
    <w:p>
      <w:pPr>
        <w:pBdr>
          <w:bottom w:val="single" w:sz="6" w:space="1" w:color="CCCCCC"/>
        </w:pBdr>
      </w:pPr>
    </w:p>
    <w:p>
      <w:pPr>
        <w:pStyle w:val="Heading1"/>
      </w:pPr>
      <w:r>
        <w:rPr>
          <w:rFonts w:ascii="Arial" w:hAnsi="Arial"/>
          <w:color w:val="1A1A2E"/>
        </w:rPr>
        <w:t>5.  Phase Progress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Arial" w:hAnsi="Arial"/>
                <w:b/>
                <w:sz w:val="18"/>
              </w:rPr>
              <w:t>Item</w:t>
            </w:r>
          </w:p>
        </w:tc>
        <w:tc>
          <w:tcPr>
            <w:tcW w:type="dxa" w:w="3024"/>
          </w:tcPr>
          <w:p>
            <w:r>
              <w:rPr>
                <w:rFonts w:ascii="Arial" w:hAnsi="Arial"/>
                <w:b/>
                <w:sz w:val="18"/>
              </w:rPr>
              <w:t>Status</w:t>
            </w:r>
          </w:p>
        </w:tc>
        <w:tc>
          <w:tcPr>
            <w:tcW w:type="dxa" w:w="3024"/>
          </w:tcPr>
          <w:p>
            <w:r>
              <w:rPr>
                <w:rFonts w:ascii="Arial" w:hAnsi="Arial"/>
                <w:b/>
                <w:sz w:val="18"/>
              </w:rPr>
              <w:t>Notes</w:t>
            </w:r>
          </w:p>
        </w:tc>
      </w:tr>
      <w:tr>
        <w:tc>
          <w:tcPr>
            <w:tcW w:type="dxa" w:w="3024"/>
          </w:tcPr>
          <w:p>
            <w:r>
              <w:rPr>
                <w:rFonts w:ascii="Arial" w:hAnsi="Arial"/>
                <w:sz w:val="18"/>
              </w:rPr>
              <w:t>Phase 1 — Binance WebSocket ingestion</w:t>
            </w:r>
          </w:p>
        </w:tc>
        <w:tc>
          <w:tcPr>
            <w:tcW w:type="dxa" w:w="3024"/>
          </w:tcPr>
          <w:p>
            <w:r>
              <w:rPr>
                <w:rFonts w:ascii="Arial" w:hAnsi="Arial"/>
                <w:sz w:val="18"/>
              </w:rPr>
              <w:t>✅ Complete</w:t>
            </w:r>
          </w:p>
        </w:tc>
        <w:tc>
          <w:tcPr>
            <w:tcW w:type="dxa" w:w="3024"/>
          </w:tcPr>
          <w:p>
            <w:r>
              <w:rPr>
                <w:rFonts w:ascii="Arial" w:hAnsi="Arial"/>
                <w:sz w:val="18"/>
              </w:rPr>
              <w:t>Auto-reconnect added this session</w:t>
            </w:r>
          </w:p>
        </w:tc>
      </w:tr>
      <w:tr>
        <w:tc>
          <w:tcPr>
            <w:tcW w:type="dxa" w:w="3024"/>
          </w:tcPr>
          <w:p>
            <w:r>
              <w:rPr>
                <w:rFonts w:ascii="Arial" w:hAnsi="Arial"/>
                <w:sz w:val="18"/>
              </w:rPr>
              <w:t>Phase 2 — Kafka message queue</w:t>
            </w:r>
          </w:p>
        </w:tc>
        <w:tc>
          <w:tcPr>
            <w:tcW w:type="dxa" w:w="3024"/>
          </w:tcPr>
          <w:p>
            <w:r>
              <w:rPr>
                <w:rFonts w:ascii="Arial" w:hAnsi="Arial"/>
                <w:sz w:val="18"/>
              </w:rPr>
              <w:t>✅ Complete</w:t>
            </w:r>
          </w:p>
        </w:tc>
        <w:tc>
          <w:tcPr>
            <w:tcW w:type="dxa" w:w="3024"/>
          </w:tcPr>
          <w:p>
            <w:r>
              <w:rPr>
                <w:rFonts w:ascii="Arial" w:hAnsi="Arial"/>
                <w:sz w:val="18"/>
              </w:rPr>
              <w:t>Stable</w:t>
            </w:r>
          </w:p>
        </w:tc>
      </w:tr>
      <w:tr>
        <w:tc>
          <w:tcPr>
            <w:tcW w:type="dxa" w:w="3024"/>
          </w:tcPr>
          <w:p>
            <w:r>
              <w:rPr>
                <w:rFonts w:ascii="Arial" w:hAnsi="Arial"/>
                <w:sz w:val="18"/>
              </w:rPr>
              <w:t>Phase 3 — DuckDB + TimescaleDB storage</w:t>
            </w:r>
          </w:p>
        </w:tc>
        <w:tc>
          <w:tcPr>
            <w:tcW w:type="dxa" w:w="3024"/>
          </w:tcPr>
          <w:p>
            <w:r>
              <w:rPr>
                <w:rFonts w:ascii="Arial" w:hAnsi="Arial"/>
                <w:sz w:val="18"/>
              </w:rPr>
              <w:t>✅ Complete</w:t>
            </w:r>
          </w:p>
        </w:tc>
        <w:tc>
          <w:tcPr>
            <w:tcW w:type="dxa" w:w="3024"/>
          </w:tcPr>
          <w:p>
            <w:r>
              <w:rPr>
                <w:rFonts w:ascii="Arial" w:hAnsi="Arial"/>
                <w:sz w:val="18"/>
              </w:rPr>
              <w:t>Reconnect logic added this session</w:t>
            </w:r>
          </w:p>
        </w:tc>
      </w:tr>
      <w:tr>
        <w:tc>
          <w:tcPr>
            <w:tcW w:type="dxa" w:w="3024"/>
          </w:tcPr>
          <w:p>
            <w:r>
              <w:rPr>
                <w:rFonts w:ascii="Arial" w:hAnsi="Arial"/>
                <w:sz w:val="18"/>
              </w:rPr>
              <w:t>Phase 4 — RSI strategy + Testnet trades</w:t>
            </w:r>
          </w:p>
        </w:tc>
        <w:tc>
          <w:tcPr>
            <w:tcW w:type="dxa" w:w="3024"/>
          </w:tcPr>
          <w:p>
            <w:r>
              <w:rPr>
                <w:rFonts w:ascii="Arial" w:hAnsi="Arial"/>
                <w:sz w:val="18"/>
              </w:rPr>
              <w:t>✅ Complete</w:t>
            </w:r>
          </w:p>
        </w:tc>
        <w:tc>
          <w:tcPr>
            <w:tcW w:type="dxa" w:w="3024"/>
          </w:tcPr>
          <w:p>
            <w:r>
              <w:rPr>
                <w:rFonts w:ascii="Arial" w:hAnsi="Arial"/>
                <w:sz w:val="18"/>
              </w:rPr>
              <w:t>Live, signals firing</w:t>
            </w:r>
          </w:p>
        </w:tc>
      </w:tr>
      <w:tr>
        <w:tc>
          <w:tcPr>
            <w:tcW w:type="dxa" w:w="3024"/>
          </w:tcPr>
          <w:p>
            <w:r>
              <w:rPr>
                <w:rFonts w:ascii="Arial" w:hAnsi="Arial"/>
                <w:sz w:val="18"/>
              </w:rPr>
              <w:t>Phase 5 — Grafana monitoring dashboard</w:t>
            </w:r>
          </w:p>
        </w:tc>
        <w:tc>
          <w:tcPr>
            <w:tcW w:type="dxa" w:w="3024"/>
          </w:tcPr>
          <w:p>
            <w:r>
              <w:rPr>
                <w:rFonts w:ascii="Arial" w:hAnsi="Arial"/>
                <w:sz w:val="18"/>
              </w:rPr>
              <w:t>🔄 Next</w:t>
            </w:r>
          </w:p>
        </w:tc>
        <w:tc>
          <w:tcPr>
            <w:tcW w:type="dxa" w:w="3024"/>
          </w:tcPr>
          <w:p>
            <w:r>
              <w:rPr>
                <w:rFonts w:ascii="Arial" w:hAnsi="Arial"/>
                <w:sz w:val="18"/>
              </w:rPr>
              <w:t>Start next session</w:t>
            </w:r>
          </w:p>
        </w:tc>
      </w:tr>
      <w:tr>
        <w:tc>
          <w:tcPr>
            <w:tcW w:type="dxa" w:w="3024"/>
          </w:tcPr>
          <w:p>
            <w:r>
              <w:rPr>
                <w:rFonts w:ascii="Arial" w:hAnsi="Arial"/>
                <w:sz w:val="18"/>
              </w:rPr>
              <w:t>Phase 6 — Risk management</w:t>
            </w:r>
          </w:p>
        </w:tc>
        <w:tc>
          <w:tcPr>
            <w:tcW w:type="dxa" w:w="3024"/>
          </w:tcPr>
          <w:p>
            <w:r>
              <w:rPr>
                <w:rFonts w:ascii="Arial" w:hAnsi="Arial"/>
                <w:sz w:val="18"/>
              </w:rPr>
              <w:t>⬜ Pending</w:t>
            </w:r>
          </w:p>
        </w:tc>
        <w:tc>
          <w:tcPr>
            <w:tcW w:type="dxa" w:w="3024"/>
          </w:tcPr>
          <w:p>
            <w:r>
              <w:rPr>
                <w:rFonts w:ascii="Arial" w:hAnsi="Arial"/>
                <w:sz w:val="18"/>
              </w:rPr>
              <w:t>Stop-loss, position sizing</w:t>
            </w:r>
          </w:p>
        </w:tc>
      </w:tr>
      <w:tr>
        <w:tc>
          <w:tcPr>
            <w:tcW w:type="dxa" w:w="3024"/>
          </w:tcPr>
          <w:p>
            <w:r>
              <w:rPr>
                <w:rFonts w:ascii="Arial" w:hAnsi="Arial"/>
                <w:sz w:val="18"/>
              </w:rPr>
              <w:t>Phase 7 — Airflow orchestration</w:t>
            </w:r>
          </w:p>
        </w:tc>
        <w:tc>
          <w:tcPr>
            <w:tcW w:type="dxa" w:w="3024"/>
          </w:tcPr>
          <w:p>
            <w:r>
              <w:rPr>
                <w:rFonts w:ascii="Arial" w:hAnsi="Arial"/>
                <w:sz w:val="18"/>
              </w:rPr>
              <w:t>⬜ Pending</w:t>
            </w:r>
          </w:p>
        </w:tc>
        <w:tc>
          <w:tcPr>
            <w:tcW w:type="dxa" w:w="3024"/>
          </w:tcPr>
          <w:p>
            <w:r>
              <w:rPr>
                <w:rFonts w:ascii="Arial" w:hAnsi="Arial"/>
                <w:sz w:val="18"/>
              </w:rPr>
            </w:r>
          </w:p>
        </w:tc>
      </w:tr>
      <w:tr>
        <w:tc>
          <w:tcPr>
            <w:tcW w:type="dxa" w:w="3024"/>
          </w:tcPr>
          <w:p>
            <w:r>
              <w:rPr>
                <w:rFonts w:ascii="Arial" w:hAnsi="Arial"/>
                <w:sz w:val="18"/>
              </w:rPr>
              <w:t>Phase 8 — Multi-coin (ETH, SOL, BNB)</w:t>
            </w:r>
          </w:p>
        </w:tc>
        <w:tc>
          <w:tcPr>
            <w:tcW w:type="dxa" w:w="3024"/>
          </w:tcPr>
          <w:p>
            <w:r>
              <w:rPr>
                <w:rFonts w:ascii="Arial" w:hAnsi="Arial"/>
                <w:sz w:val="18"/>
              </w:rPr>
              <w:t>⬜ Pending</w:t>
            </w:r>
          </w:p>
        </w:tc>
        <w:tc>
          <w:tcPr>
            <w:tcW w:type="dxa" w:w="3024"/>
          </w:tcPr>
          <w:p>
            <w:r>
              <w:rPr>
                <w:rFonts w:ascii="Arial" w:hAnsi="Arial"/>
                <w:sz w:val="18"/>
              </w:rPr>
            </w:r>
          </w:p>
        </w:tc>
      </w:tr>
      <w:tr>
        <w:tc>
          <w:tcPr>
            <w:tcW w:type="dxa" w:w="3024"/>
          </w:tcPr>
          <w:p>
            <w:r>
              <w:rPr>
                <w:rFonts w:ascii="Arial" w:hAnsi="Arial"/>
                <w:sz w:val="18"/>
              </w:rPr>
              <w:t>Phase 9 — ML prediction strategy</w:t>
            </w:r>
          </w:p>
        </w:tc>
        <w:tc>
          <w:tcPr>
            <w:tcW w:type="dxa" w:w="3024"/>
          </w:tcPr>
          <w:p>
            <w:r>
              <w:rPr>
                <w:rFonts w:ascii="Arial" w:hAnsi="Arial"/>
                <w:sz w:val="18"/>
              </w:rPr>
              <w:t>⬜ Pending</w:t>
            </w:r>
          </w:p>
        </w:tc>
        <w:tc>
          <w:tcPr>
            <w:tcW w:type="dxa" w:w="3024"/>
          </w:tcPr>
          <w:p>
            <w:r>
              <w:rPr>
                <w:rFonts w:ascii="Arial" w:hAnsi="Arial"/>
                <w:sz w:val="18"/>
              </w:rPr>
            </w:r>
          </w:p>
        </w:tc>
      </w:tr>
      <w:tr>
        <w:tc>
          <w:tcPr>
            <w:tcW w:type="dxa" w:w="3024"/>
          </w:tcPr>
          <w:p>
            <w:r>
              <w:rPr>
                <w:rFonts w:ascii="Arial" w:hAnsi="Arial"/>
                <w:sz w:val="18"/>
              </w:rPr>
              <w:t>Phase 10 — Live trading (real money)</w:t>
            </w:r>
          </w:p>
        </w:tc>
        <w:tc>
          <w:tcPr>
            <w:tcW w:type="dxa" w:w="3024"/>
          </w:tcPr>
          <w:p>
            <w:r>
              <w:rPr>
                <w:rFonts w:ascii="Arial" w:hAnsi="Arial"/>
                <w:sz w:val="18"/>
              </w:rPr>
              <w:t>⬜ 3–6 months</w:t>
            </w:r>
          </w:p>
        </w:tc>
        <w:tc>
          <w:tcPr>
            <w:tcW w:type="dxa" w:w="3024"/>
          </w:tcPr>
          <w:p>
            <w:r>
              <w:rPr>
                <w:rFonts w:ascii="Arial" w:hAnsi="Arial"/>
                <w:sz w:val="18"/>
              </w:rPr>
              <w:t>Validate on testnet first</w:t>
            </w:r>
          </w:p>
        </w:tc>
      </w:tr>
    </w:tbl>
    <w:p/>
    <w:p>
      <w:pPr>
        <w:pStyle w:val="Heading1"/>
      </w:pPr>
      <w:r>
        <w:rPr>
          <w:rFonts w:ascii="Arial" w:hAnsi="Arial"/>
          <w:color w:val="1A1A2E"/>
        </w:rPr>
        <w:t>6.  Next Session — What To Do First</w:t>
      </w:r>
    </w:p>
    <w:p>
      <w:pPr>
        <w:pStyle w:val="ListNumber"/>
      </w:pPr>
      <w:r>
        <w:rPr>
          <w:rFonts w:ascii="Arial" w:hAnsi="Arial"/>
          <w:b/>
          <w:sz w:val="20"/>
        </w:rPr>
        <w:t xml:space="preserve">Start Docker — </w:t>
      </w:r>
      <w:r>
        <w:rPr>
          <w:rFonts w:ascii="Courier New" w:hAnsi="Courier New"/>
          <w:color w:val="2C3E50"/>
          <w:sz w:val="18"/>
        </w:rPr>
        <w:t>docker compose start</w:t>
      </w:r>
    </w:p>
    <w:p>
      <w:pPr>
        <w:pStyle w:val="ListNumber"/>
      </w:pPr>
      <w:r>
        <w:rPr>
          <w:rFonts w:ascii="Arial" w:hAnsi="Arial"/>
          <w:b/>
          <w:sz w:val="20"/>
        </w:rPr>
        <w:t xml:space="preserve">Activate venv — </w:t>
      </w:r>
      <w:r>
        <w:rPr>
          <w:rFonts w:ascii="Courier New" w:hAnsi="Courier New"/>
          <w:color w:val="2C3E50"/>
          <w:sz w:val="18"/>
        </w:rPr>
        <w:t>source venv/bin/activate</w:t>
      </w:r>
    </w:p>
    <w:p>
      <w:pPr>
        <w:pStyle w:val="ListNumber"/>
      </w:pPr>
      <w:r>
        <w:rPr>
          <w:rFonts w:ascii="Arial" w:hAnsi="Arial"/>
          <w:b/>
          <w:sz w:val="20"/>
        </w:rPr>
        <w:t xml:space="preserve">Start Tab 2 — </w:t>
      </w:r>
      <w:r>
        <w:rPr>
          <w:rFonts w:ascii="Courier New" w:hAnsi="Courier New"/>
          <w:color w:val="2C3E50"/>
          <w:sz w:val="18"/>
        </w:rPr>
        <w:t>python3 ingestion/binance_stream.py</w:t>
      </w:r>
    </w:p>
    <w:p>
      <w:pPr>
        <w:pStyle w:val="ListNumber"/>
      </w:pPr>
      <w:r>
        <w:rPr>
          <w:rFonts w:ascii="Arial" w:hAnsi="Arial"/>
          <w:b/>
          <w:sz w:val="20"/>
        </w:rPr>
        <w:t xml:space="preserve">Start Tab 3 — </w:t>
      </w:r>
      <w:r>
        <w:rPr>
          <w:rFonts w:ascii="Courier New" w:hAnsi="Courier New"/>
          <w:color w:val="2C3E50"/>
          <w:sz w:val="18"/>
        </w:rPr>
        <w:t>python3 storage/consumer.py</w:t>
      </w:r>
    </w:p>
    <w:p>
      <w:pPr>
        <w:pStyle w:val="ListNumber"/>
      </w:pPr>
      <w:r>
        <w:rPr>
          <w:rFonts w:ascii="Arial" w:hAnsi="Arial"/>
          <w:b/>
          <w:sz w:val="20"/>
        </w:rPr>
        <w:t xml:space="preserve">Start Tab 4 — </w:t>
      </w:r>
      <w:r>
        <w:rPr>
          <w:rFonts w:ascii="Courier New" w:hAnsi="Courier New"/>
          <w:color w:val="2C3E50"/>
          <w:sz w:val="18"/>
        </w:rPr>
        <w:t>python3 strategy/trade_engine.py</w:t>
      </w:r>
    </w:p>
    <w:p>
      <w:pPr>
        <w:pStyle w:val="ListNumber"/>
      </w:pPr>
      <w:r>
        <w:rPr>
          <w:rFonts w:ascii="Arial" w:hAnsi="Arial"/>
          <w:b/>
          <w:sz w:val="20"/>
        </w:rPr>
        <w:t xml:space="preserve">Push clean code to git — </w:t>
      </w:r>
      <w:r>
        <w:rPr>
          <w:rFonts w:ascii="Courier New" w:hAnsi="Courier New"/>
          <w:color w:val="2C3E50"/>
          <w:sz w:val="18"/>
        </w:rPr>
        <w:t>git add . &amp;&amp; git commit -m 'feat: resilient pipeline' &amp;&amp; git push origin master</w:t>
      </w:r>
    </w:p>
    <w:p>
      <w:pPr>
        <w:pStyle w:val="ListNumber"/>
      </w:pPr>
      <w:r>
        <w:rPr>
          <w:rFonts w:ascii="Arial" w:hAnsi="Arial"/>
          <w:b/>
          <w:sz w:val="20"/>
        </w:rPr>
        <w:t xml:space="preserve">Begin Phase 5 — </w:t>
      </w:r>
      <w:r>
        <w:rPr>
          <w:rFonts w:ascii="Courier New" w:hAnsi="Courier New"/>
          <w:color w:val="2C3E50"/>
          <w:sz w:val="18"/>
        </w:rPr>
        <w:t>Set up Grafana + Prometheus in docker-compose.yml</w:t>
      </w:r>
    </w:p>
    <w:p/>
    <w:p>
      <w:pPr>
        <w:pStyle w:val="Heading1"/>
      </w:pPr>
      <w:r>
        <w:rPr>
          <w:rFonts w:ascii="Arial" w:hAnsi="Arial"/>
          <w:color w:val="1A1A2E"/>
        </w:rPr>
        <w:t>7.  Will Claude Remember This Next Session?</w:t>
      </w:r>
    </w:p>
    <w:p>
      <w:r>
        <w:rPr>
          <w:rFonts w:ascii="Arial" w:hAnsi="Arial"/>
          <w:b/>
          <w:sz w:val="20"/>
        </w:rPr>
        <w:t>Short answer: Yes — with the right setup.</w:t>
      </w:r>
    </w:p>
    <w:p/>
    <w:p>
      <w:r>
        <w:rPr>
          <w:rFonts w:ascii="Arial" w:hAnsi="Arial"/>
          <w:b w:val="0"/>
          <w:sz w:val="20"/>
        </w:rPr>
        <w:t>Claude in Cowork mode retains context through two mechanisms:</w:t>
      </w:r>
    </w:p>
    <w:p>
      <w:pPr>
        <w:pStyle w:val="ListBullet"/>
      </w:pPr>
      <w:r>
        <w:rPr>
          <w:rFonts w:ascii="Arial" w:hAnsi="Arial"/>
          <w:sz w:val="20"/>
        </w:rPr>
        <w:t>Project Instructions — a permanent memory attached to this project that persists across all sessions. Everything documented here about the architecture, stack decisions, and phase progress is available next session.</w:t>
      </w:r>
    </w:p>
    <w:p>
      <w:pPr>
        <w:pStyle w:val="ListBullet"/>
      </w:pPr>
      <w:r>
        <w:rPr>
          <w:rFonts w:ascii="Arial" w:hAnsi="Arial"/>
          <w:sz w:val="20"/>
        </w:rPr>
        <w:t>Project Folder — Claude can read all files in your project folder (README.md, all Python scripts, docker-compose.yml). The code itself is the memory.</w:t>
      </w:r>
    </w:p>
    <w:p/>
    <w:p>
      <w:r>
        <w:rPr>
          <w:rFonts w:ascii="Arial" w:hAnsi="Arial"/>
          <w:b/>
          <w:sz w:val="20"/>
        </w:rPr>
        <w:t>What Claude will NOT remember:</w:t>
      </w:r>
    </w:p>
    <w:p>
      <w:pPr>
        <w:pStyle w:val="ListBullet"/>
      </w:pPr>
      <w:r>
        <w:rPr>
          <w:rFonts w:ascii="Arial" w:hAnsi="Arial"/>
          <w:sz w:val="20"/>
        </w:rPr>
        <w:t>The exact conversation flow — specific back-and-forth messages from today are not retained verbatim.</w:t>
      </w:r>
    </w:p>
    <w:p>
      <w:pPr>
        <w:pStyle w:val="ListBullet"/>
      </w:pPr>
      <w:r>
        <w:rPr>
          <w:rFonts w:ascii="Arial" w:hAnsi="Arial"/>
          <w:sz w:val="20"/>
        </w:rPr>
        <w:t>Errors seen only in terminal output that weren't saved to files.</w:t>
      </w:r>
    </w:p>
    <w:p/>
    <w:p>
      <w:r>
        <w:rPr>
          <w:rFonts w:ascii="Arial" w:hAnsi="Arial"/>
          <w:b w:val="0"/>
          <w:sz w:val="20"/>
        </w:rPr>
        <w:t>Best practice: At the start of each new session, say 'continue from where we left off' and Claude will read the project files and project instructions to reconstruct full context. The README.md and this report serve as the engineering memory of the project.</w:t>
      </w:r>
    </w:p>
    <w:p>
      <w:pPr>
        <w:pBdr>
          <w:bottom w:val="single" w:sz="6" w:space="1" w:color="CCCCCC"/>
        </w:pBdr>
      </w:pPr>
    </w:p>
    <w:p>
      <w:pPr>
        <w:jc w:val="center"/>
      </w:pPr>
      <w:r>
        <w:rPr>
          <w:rFonts w:ascii="Arial" w:hAnsi="Arial"/>
          <w:color w:val="AAAAAA"/>
          <w:sz w:val="16"/>
        </w:rPr>
        <w:t>Generated: 11 May 2026, 21:54  ·  Crypto Pipeline v0.4  ·  Gleezon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