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2D6EEF">
      <w:r>
        <w:tab/>
      </w:r>
    </w:p>
    <w:p w14:paraId="5B059160">
      <w:pPr>
        <w:jc w:val="center"/>
        <w:rPr>
          <w:rFonts w:ascii="Times New Roman" w:hAnsi="Times New Roman" w:cs="Times New Roman"/>
          <w:b/>
          <w:bCs/>
          <w:sz w:val="36"/>
          <w:szCs w:val="36"/>
        </w:rPr>
      </w:pPr>
      <w:r>
        <w:rPr>
          <w:rFonts w:ascii="Times New Roman" w:hAnsi="Times New Roman" w:cs="Times New Roman"/>
          <w:b/>
          <w:bCs/>
          <w:sz w:val="36"/>
          <w:szCs w:val="36"/>
        </w:rPr>
        <w:t>Tổ chức giáo dục FPT</w:t>
      </w:r>
    </w:p>
    <w:p w14:paraId="7FA705CF">
      <w:pPr>
        <w:jc w:val="center"/>
        <w:rPr>
          <w:rFonts w:ascii="Times New Roman" w:hAnsi="Times New Roman" w:cs="Times New Roman"/>
          <w:b/>
          <w:bCs/>
          <w:sz w:val="36"/>
          <w:szCs w:val="36"/>
        </w:rPr>
      </w:pPr>
      <w:r>
        <w:drawing>
          <wp:anchor distT="0" distB="0" distL="114300" distR="114300" simplePos="0" relativeHeight="251659264" behindDoc="0" locked="0" layoutInCell="1" allowOverlap="1">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l="-9323" t="-3704" r="-4025" b="-40317"/>
                    <a:stretch>
                      <a:fillRect/>
                    </a:stretch>
                  </pic:blipFill>
                  <pic:spPr>
                    <a:xfrm>
                      <a:off x="0" y="0"/>
                      <a:ext cx="4529455" cy="1975485"/>
                    </a:xfrm>
                    <a:prstGeom prst="rect">
                      <a:avLst/>
                    </a:prstGeom>
                    <a:noFill/>
                    <a:ln>
                      <a:noFill/>
                    </a:ln>
                  </pic:spPr>
                </pic:pic>
              </a:graphicData>
            </a:graphic>
          </wp:anchor>
        </w:drawing>
      </w:r>
      <w:r>
        <w:rPr>
          <w:rFonts w:ascii="Times New Roman" w:hAnsi="Times New Roman" w:cs="Times New Roman"/>
          <w:b/>
          <w:bCs/>
          <w:sz w:val="36"/>
          <w:szCs w:val="36"/>
        </w:rPr>
        <w:t>CAO ĐẲNG FPT POLYTECHNIC</w:t>
      </w:r>
    </w:p>
    <w:p w14:paraId="4596D2A8">
      <w:pPr>
        <w:jc w:val="center"/>
        <w:rPr>
          <w:rFonts w:ascii="Times New Roman" w:hAnsi="Times New Roman" w:cs="Times New Roman"/>
          <w:b/>
          <w:bCs/>
          <w:sz w:val="36"/>
          <w:szCs w:val="36"/>
        </w:rPr>
      </w:pPr>
      <w:r>
        <w:rPr>
          <w:rFonts w:ascii="Times New Roman" w:hAnsi="Times New Roman" w:cs="Times New Roman"/>
          <w:b/>
          <w:bCs/>
          <w:sz w:val="36"/>
          <w:szCs w:val="36"/>
        </w:rPr>
        <w:t>Báo cáo dự án tốt nghiệp</w:t>
      </w:r>
    </w:p>
    <w:p w14:paraId="11086E83">
      <w:pPr>
        <w:ind w:left="1440" w:right="1593"/>
        <w:jc w:val="center"/>
        <w:rPr>
          <w:rFonts w:ascii="Times New Roman" w:hAnsi="Times New Roman" w:cs="Times New Roman"/>
          <w:b/>
          <w:sz w:val="32"/>
          <w:szCs w:val="32"/>
        </w:rPr>
      </w:pPr>
      <w:r>
        <w:rPr>
          <w:rFonts w:ascii="Times New Roman" w:hAnsi="Times New Roman" w:cs="Times New Roman"/>
          <w:b/>
          <w:sz w:val="32"/>
          <w:szCs w:val="32"/>
        </w:rPr>
        <w:t>CHUYÊN NGÀNH: XỬ LÝ DỮ LIỆU</w:t>
      </w:r>
    </w:p>
    <w:p w14:paraId="49649FC1">
      <w:pPr>
        <w:ind w:left="1440" w:right="1734"/>
        <w:jc w:val="center"/>
        <w:rPr>
          <w:rFonts w:ascii="Times New Roman" w:hAnsi="Times New Roman" w:cs="Times New Roman"/>
          <w:b/>
          <w:bCs/>
          <w:color w:val="EE0000"/>
          <w:sz w:val="32"/>
          <w:szCs w:val="32"/>
        </w:rPr>
      </w:pPr>
      <w:r>
        <w:rPr>
          <w:rFonts w:ascii="Times New Roman" w:hAnsi="Times New Roman" w:cs="Times New Roman"/>
          <w:b/>
          <w:color w:val="EE0000"/>
          <w:sz w:val="32"/>
          <w:szCs w:val="32"/>
        </w:rPr>
        <w:t xml:space="preserve">ĐỀ TÀI: </w:t>
      </w:r>
      <w:r>
        <w:rPr>
          <w:rFonts w:ascii="Times New Roman" w:hAnsi="Times New Roman" w:cs="Times New Roman"/>
          <w:b/>
          <w:bCs/>
          <w:color w:val="EE0000"/>
          <w:sz w:val="32"/>
          <w:szCs w:val="32"/>
        </w:rPr>
        <w:t>PHÂN TÍCH HIỆU QUẢ HKINH DOANH CỦA CHUỖI BÁN LẺ</w:t>
      </w:r>
    </w:p>
    <w:p w14:paraId="3382F24F">
      <w:pPr>
        <w:rPr>
          <w:rFonts w:ascii="Times New Roman" w:hAnsi="Times New Roman" w:cs="Times New Roman"/>
          <w:b/>
          <w:bCs/>
          <w:sz w:val="36"/>
          <w:szCs w:val="36"/>
        </w:rPr>
      </w:pPr>
    </w:p>
    <w:p w14:paraId="457AA26E">
      <w:pPr>
        <w:rPr>
          <w:rFonts w:ascii="Times New Roman" w:hAnsi="Times New Roman" w:cs="Times New Roman"/>
          <w:sz w:val="30"/>
          <w:szCs w:val="30"/>
        </w:rPr>
      </w:pPr>
      <w:r>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sz w:val="30"/>
          <w:szCs w:val="30"/>
        </w:rPr>
        <w:t>Văn Công Khanh</w:t>
      </w:r>
    </w:p>
    <w:p w14:paraId="091E36FB">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sz w:val="30"/>
          <w:szCs w:val="30"/>
        </w:rPr>
        <w:t>Phantom Data</w:t>
      </w:r>
    </w:p>
    <w:p w14:paraId="63917312">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 (nhóm trưởng)</w:t>
      </w:r>
    </w:p>
    <w:p w14:paraId="579AD47D">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PS45008_Nguyễn Trần Gia Bảo</w:t>
      </w:r>
    </w:p>
    <w:p w14:paraId="40DB9A5B">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PS44952_Võ Thành Phúc</w:t>
      </w:r>
    </w:p>
    <w:p w14:paraId="0DCC3ED2">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PS44812_Phạm Minh Tình</w:t>
      </w:r>
    </w:p>
    <w:p w14:paraId="262D3378">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PS41912_Lê Công Nhật</w:t>
      </w:r>
    </w:p>
    <w:p w14:paraId="00ED8865">
      <w:pPr>
        <w:pStyle w:val="34"/>
        <w:numPr>
          <w:ilvl w:val="0"/>
          <w:numId w:val="1"/>
        </w:numPr>
        <w:rPr>
          <w:rFonts w:ascii="Times New Roman" w:hAnsi="Times New Roman" w:cs="Times New Roman"/>
          <w:sz w:val="30"/>
          <w:szCs w:val="30"/>
        </w:rPr>
      </w:pPr>
      <w:r>
        <w:rPr>
          <w:rFonts w:ascii="Times New Roman" w:hAnsi="Times New Roman" w:cs="Times New Roman"/>
          <w:sz w:val="30"/>
          <w:szCs w:val="30"/>
        </w:rPr>
        <w:t>PS41627_Lê Ngọc Dương</w:t>
      </w:r>
    </w:p>
    <w:p w14:paraId="3DAC2AE2">
      <w:pPr>
        <w:ind w:firstLine="567"/>
      </w:pPr>
      <w:r>
        <w:rPr>
          <w:rFonts w:ascii="Times New Roman" w:hAnsi="Times New Roman" w:cs="Times New Roman"/>
          <w:sz w:val="28"/>
          <w:szCs w:val="28"/>
        </w:rPr>
        <w:br w:type="textWrapping"/>
      </w:r>
      <w:r>
        <w:br w:type="page"/>
      </w:r>
      <w:r>
        <w:br w:type="page"/>
      </w:r>
    </w:p>
    <w:p w14:paraId="084A9677">
      <w:pPr>
        <w:pStyle w:val="2"/>
        <w:ind w:left="567"/>
      </w:pPr>
      <w:r>
        <w:t>CHƯƠNG 1: GIỚI THIỆU DỰ ÁN</w:t>
      </w:r>
    </w:p>
    <w:p w14:paraId="7F4D2097">
      <w:pPr>
        <w:pStyle w:val="3"/>
        <w:ind w:left="567"/>
      </w:pPr>
      <w:r>
        <w:t>1.1 GIỚI THIỆU VỀ ĐỀ TÀI</w:t>
      </w:r>
    </w:p>
    <w:p w14:paraId="2E3BE8AD">
      <w:pPr>
        <w:pStyle w:val="4"/>
        <w:ind w:left="567"/>
      </w:pPr>
      <w:r>
        <w:t>1.1.1 Hiện Trạng (Current Situation)</w:t>
      </w:r>
    </w:p>
    <w:p w14:paraId="4B5A0ADD">
      <w:pPr>
        <w:ind w:left="567"/>
        <w:rPr>
          <w:rFonts w:ascii="Times New Roman" w:hAnsi="Times New Roman" w:cs="Times New Roman"/>
          <w:sz w:val="24"/>
          <w:szCs w:val="24"/>
        </w:rPr>
      </w:pPr>
      <w:r>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pPr>
        <w:ind w:left="567"/>
        <w:rPr>
          <w:rFonts w:ascii="Times New Roman" w:hAnsi="Times New Roman" w:cs="Times New Roman"/>
          <w:sz w:val="24"/>
          <w:szCs w:val="24"/>
        </w:rPr>
      </w:pPr>
      <w:r>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Sự bùng nổ về khối lượng dữ liệu:</w:t>
      </w:r>
      <w:r>
        <w:rPr>
          <w:rFonts w:ascii="Times New Roman" w:hAnsi="Times New Roman" w:cs="Times New Roman"/>
          <w:sz w:val="24"/>
          <w:szCs w:val="24"/>
        </w:rPr>
        <w:br w:type="textWrapping"/>
      </w:r>
      <w:r>
        <w:rPr>
          <w:rFonts w:ascii="Times New Roman" w:hAnsi="Times New Roman" w:cs="Times New Roman"/>
          <w:sz w:val="24"/>
          <w:szCs w:val="24"/>
        </w:rP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Nghịch lý “Doanh số cao nhưng lợi nhuận thấp”:</w:t>
      </w:r>
      <w:r>
        <w:rPr>
          <w:rFonts w:ascii="Times New Roman" w:hAnsi="Times New Roman" w:cs="Times New Roman"/>
          <w:sz w:val="24"/>
          <w:szCs w:val="24"/>
        </w:rPr>
        <w:br w:type="textWrapping"/>
      </w:r>
      <w:r>
        <w:rPr>
          <w:rFonts w:ascii="Times New Roman" w:hAnsi="Times New Roman" w:cs="Times New Roman"/>
          <w:sz w:val="24"/>
          <w:szCs w:val="24"/>
        </w:rP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Chính sách chiết khấu thiếu kiểm soát:</w:t>
      </w:r>
      <w:r>
        <w:rPr>
          <w:rFonts w:ascii="Times New Roman" w:hAnsi="Times New Roman" w:cs="Times New Roman"/>
          <w:sz w:val="24"/>
          <w:szCs w:val="24"/>
        </w:rPr>
        <w:br w:type="textWrapping"/>
      </w:r>
      <w:r>
        <w:rPr>
          <w:rFonts w:ascii="Times New Roman" w:hAnsi="Times New Roman" w:cs="Times New Roman"/>
          <w:sz w:val="24"/>
          <w:szCs w:val="24"/>
        </w:rP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pPr>
        <w:numPr>
          <w:ilvl w:val="0"/>
          <w:numId w:val="2"/>
        </w:numPr>
        <w:ind w:left="567" w:firstLine="0"/>
        <w:rPr>
          <w:rFonts w:ascii="Times New Roman" w:hAnsi="Times New Roman" w:cs="Times New Roman"/>
          <w:sz w:val="24"/>
          <w:szCs w:val="24"/>
        </w:rPr>
      </w:pPr>
      <w:r>
        <w:rPr>
          <w:rFonts w:ascii="Times New Roman" w:hAnsi="Times New Roman" w:cs="Times New Roman"/>
          <w:sz w:val="24"/>
          <w:szCs w:val="24"/>
        </w:rPr>
        <w:t>Áp lực từ chi phí vận hành và logistics:</w:t>
      </w:r>
      <w:r>
        <w:rPr>
          <w:rFonts w:ascii="Times New Roman" w:hAnsi="Times New Roman" w:cs="Times New Roman"/>
          <w:sz w:val="24"/>
          <w:szCs w:val="24"/>
        </w:rPr>
        <w:br w:type="textWrapping"/>
      </w:r>
      <w:r>
        <w:rPr>
          <w:rFonts w:ascii="Times New Roman" w:hAnsi="Times New Roman" w:cs="Times New Roman"/>
          <w:sz w:val="24"/>
          <w:szCs w:val="24"/>
        </w:rP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pPr>
        <w:pStyle w:val="4"/>
        <w:ind w:left="567"/>
      </w:pPr>
      <w:r>
        <w:t>1.1.2 Câu truyện dữ liệu</w:t>
      </w:r>
    </w:p>
    <w:p w14:paraId="7EA81116">
      <w:pPr>
        <w:ind w:left="567"/>
        <w:rPr>
          <w:rFonts w:ascii="Times New Roman" w:hAnsi="Times New Roman" w:cs="Times New Roman"/>
          <w:sz w:val="24"/>
          <w:szCs w:val="24"/>
        </w:rPr>
      </w:pPr>
      <w:r>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pPr>
        <w:ind w:left="567"/>
        <w:rPr>
          <w:rFonts w:ascii="Times New Roman" w:hAnsi="Times New Roman" w:cs="Times New Roman"/>
          <w:sz w:val="24"/>
          <w:szCs w:val="24"/>
        </w:rPr>
      </w:pPr>
      <w:r>
        <w:rPr>
          <w:rFonts w:ascii="Times New Roman" w:hAnsi="Times New Roman" w:cs="Times New Roman"/>
          <w:sz w:val="24"/>
          <w:szCs w:val="24"/>
        </w:rPr>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pPr>
        <w:ind w:left="567"/>
        <w:rPr>
          <w:rFonts w:ascii="Times New Roman" w:hAnsi="Times New Roman" w:cs="Times New Roman"/>
          <w:sz w:val="24"/>
          <w:szCs w:val="24"/>
        </w:rPr>
      </w:pPr>
      <w:r>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pPr>
        <w:ind w:left="567"/>
      </w:pPr>
    </w:p>
    <w:p w14:paraId="7CDFAA79">
      <w:pPr>
        <w:pStyle w:val="3"/>
        <w:ind w:left="567"/>
      </w:pPr>
      <w:r>
        <w:t>1.2 THÔNG TIN VỀ DỮ LIỆU VÀ DỰ ÁN</w:t>
      </w:r>
    </w:p>
    <w:p w14:paraId="3A681FB0">
      <w:pPr>
        <w:pStyle w:val="4"/>
        <w:ind w:left="567"/>
        <w:rPr>
          <w:rFonts w:eastAsiaTheme="minorHAnsi"/>
        </w:rPr>
      </w:pPr>
      <w:r>
        <w:t xml:space="preserve">1.2.1 Data </w:t>
      </w:r>
      <w:r>
        <w:rPr>
          <w:rFonts w:cs="Times New Roman"/>
        </w:rPr>
        <w:t>sourcing</w:t>
      </w:r>
    </w:p>
    <w:p w14:paraId="0F6B4860">
      <w:pPr>
        <w:ind w:left="567"/>
        <w:rPr>
          <w:rFonts w:ascii="Times New Roman" w:hAnsi="Times New Roman" w:cs="Times New Roman"/>
          <w:sz w:val="24"/>
          <w:szCs w:val="24"/>
        </w:rPr>
      </w:pPr>
      <w:r>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pPr>
        <w:ind w:left="567"/>
        <w:rPr>
          <w:rFonts w:ascii="Times New Roman" w:hAnsi="Times New Roman" w:cs="Times New Roman"/>
          <w:sz w:val="24"/>
          <w:szCs w:val="24"/>
        </w:rPr>
      </w:pPr>
      <w:r>
        <w:rPr>
          <w:rFonts w:ascii="Times New Roman" w:hAnsi="Times New Roman" w:cs="Times New Roman"/>
          <w:sz w:val="24"/>
          <w:szCs w:val="24"/>
        </w:rPr>
        <w:t>Nguồn dữ liệu:</w:t>
      </w:r>
    </w:p>
    <w:p w14:paraId="7F682212">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Dataset: Global Superstore Dataset </w:t>
      </w:r>
    </w:p>
    <w:p w14:paraId="58F01B20">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Nền tảng: Kaggle </w:t>
      </w:r>
    </w:p>
    <w:p w14:paraId="0E4D8DF1">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 xml:space="preserve">Tác giả: Fatih İlhan </w:t>
      </w:r>
    </w:p>
    <w:p w14:paraId="504B1EEE">
      <w:pPr>
        <w:pStyle w:val="34"/>
        <w:numPr>
          <w:ilvl w:val="0"/>
          <w:numId w:val="3"/>
        </w:numPr>
        <w:ind w:left="567" w:firstLine="0"/>
        <w:rPr>
          <w:rFonts w:ascii="Times New Roman" w:hAnsi="Times New Roman" w:cs="Times New Roman"/>
          <w:sz w:val="24"/>
          <w:szCs w:val="24"/>
        </w:rPr>
      </w:pPr>
      <w:r>
        <w:rPr>
          <w:rFonts w:ascii="Times New Roman" w:hAnsi="Times New Roman" w:cs="Times New Roman"/>
          <w:sz w:val="24"/>
          <w:szCs w:val="24"/>
        </w:rPr>
        <w:t>Link truy cập:</w:t>
      </w:r>
      <w:r>
        <w:rPr>
          <w:rFonts w:ascii="Times New Roman" w:hAnsi="Times New Roman" w:cs="Times New Roman"/>
          <w:sz w:val="24"/>
          <w:szCs w:val="24"/>
        </w:rPr>
        <w:br w:type="textWrapping"/>
      </w:r>
      <w:r>
        <w:fldChar w:fldCharType="begin"/>
      </w:r>
      <w:r>
        <w:instrText xml:space="preserve"> HYPERLINK "https://www.kaggle.com/datasets/fatihilhan/global-superstore-dataset" \t "_new" </w:instrText>
      </w:r>
      <w:r>
        <w:fldChar w:fldCharType="separate"/>
      </w:r>
      <w:r>
        <w:rPr>
          <w:rStyle w:val="15"/>
          <w:rFonts w:ascii="Times New Roman" w:hAnsi="Times New Roman" w:cs="Times New Roman"/>
          <w:sz w:val="24"/>
          <w:szCs w:val="24"/>
        </w:rPr>
        <w:t>https://www.kaggle.com/datasets/fatihilhan/global-superstore-dataset</w:t>
      </w:r>
      <w:r>
        <w:rPr>
          <w:rStyle w:val="15"/>
          <w:rFonts w:ascii="Times New Roman" w:hAnsi="Times New Roman" w:cs="Times New Roman"/>
          <w:sz w:val="24"/>
          <w:szCs w:val="24"/>
        </w:rPr>
        <w:fldChar w:fldCharType="end"/>
      </w:r>
      <w:r>
        <w:rPr>
          <w:rFonts w:ascii="Times New Roman" w:hAnsi="Times New Roman" w:cs="Times New Roman"/>
          <w:sz w:val="24"/>
          <w:szCs w:val="24"/>
        </w:rPr>
        <w:t xml:space="preserve"> </w:t>
      </w:r>
    </w:p>
    <w:p w14:paraId="6CEE7C21">
      <w:pPr>
        <w:ind w:left="567"/>
        <w:rPr>
          <w:rFonts w:ascii="Times New Roman" w:hAnsi="Times New Roman" w:cs="Times New Roman"/>
          <w:sz w:val="24"/>
          <w:szCs w:val="24"/>
        </w:rPr>
      </w:pPr>
      <w:r>
        <w:rPr>
          <w:rFonts w:ascii="Times New Roman" w:hAnsi="Times New Roman" w:cs="Times New Roman"/>
          <w:sz w:val="24"/>
          <w:szCs w:val="24"/>
        </w:rPr>
        <w:t xml:space="preserve">Bộ dữ liệu mô phỏng hoạt động của một doanh nghiệp bán lẻ đa quốc gia, bao gồm hơn 51.290 bản ghi giao dịch trong giai đoạn từ năm 2011 đến 2014. Dữ liệu bao phủ nhiều khu vực thị trường trên toàn cầu như Mỹ, Châu Âu, Châu Á - Thái Bình Dương và Châu Mỹ Latinh. </w:t>
      </w:r>
    </w:p>
    <w:p w14:paraId="141CFEDE">
      <w:pPr>
        <w:ind w:left="567"/>
        <w:rPr>
          <w:rFonts w:ascii="Times New Roman" w:hAnsi="Times New Roman" w:cs="Times New Roman"/>
          <w:sz w:val="24"/>
          <w:szCs w:val="24"/>
        </w:rPr>
      </w:pPr>
      <w:r>
        <w:rPr>
          <w:rFonts w:ascii="Times New Roman" w:hAnsi="Times New Roman" w:cs="Times New Roman"/>
          <w:sz w:val="24"/>
          <w:szCs w:val="24"/>
        </w:rPr>
        <w:t>Dataset chứa 27 trường dữ liệu gốc phục vụ cho quá trình phân tích và trực quan hóa dữ liệu, bao gồm:</w:t>
      </w:r>
    </w:p>
    <w:p w14:paraId="376A4E4F">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đơn hàng: Order ID, Order Date, Ship Date </w:t>
      </w:r>
    </w:p>
    <w:p w14:paraId="044B075E">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khách hàng: Customer ID, Customer Name, Segment </w:t>
      </w:r>
    </w:p>
    <w:p w14:paraId="4D664C62">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vị trí: Country, City, State, Region, Market </w:t>
      </w:r>
    </w:p>
    <w:p w14:paraId="688D1E05">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sản phẩm: Product ID, Category, Sub-Category, Product Name </w:t>
      </w:r>
    </w:p>
    <w:p w14:paraId="08C59E88">
      <w:pPr>
        <w:pStyle w:val="34"/>
        <w:numPr>
          <w:ilvl w:val="0"/>
          <w:numId w:val="4"/>
        </w:numPr>
        <w:ind w:left="567" w:firstLine="0"/>
        <w:rPr>
          <w:rFonts w:ascii="Times New Roman" w:hAnsi="Times New Roman" w:cs="Times New Roman"/>
          <w:sz w:val="24"/>
          <w:szCs w:val="24"/>
        </w:rPr>
      </w:pPr>
      <w:r>
        <w:rPr>
          <w:rFonts w:ascii="Times New Roman" w:hAnsi="Times New Roman" w:cs="Times New Roman"/>
          <w:sz w:val="24"/>
          <w:szCs w:val="24"/>
        </w:rPr>
        <w:t xml:space="preserve">Thông tin tài chính: Sales, Quantity, Discount, Profit, Shipping Cost </w:t>
      </w:r>
    </w:p>
    <w:p w14:paraId="205F6C6C">
      <w:pPr>
        <w:ind w:left="567"/>
        <w:rPr>
          <w:rFonts w:ascii="Times New Roman" w:hAnsi="Times New Roman" w:cs="Times New Roman"/>
          <w:sz w:val="24"/>
          <w:szCs w:val="24"/>
        </w:rPr>
      </w:pPr>
      <w:r>
        <w:rPr>
          <w:rFonts w:ascii="Times New Roman" w:hAnsi="Times New Roman" w:cs="Times New Roman"/>
          <w:sz w:val="24"/>
          <w:szCs w:val="24"/>
        </w:rPr>
        <w:t xml:space="preserve">Sau khi thu thập, dữ liệu được lưu dưới định dạng CSV trong thư mục data/raw/ để phục vụ cho quy trình ETL, làm sạch dữ liệu, xây dựng Star Schema và trực quan hóa Dashboard bằng Tableau. </w:t>
      </w:r>
    </w:p>
    <w:p w14:paraId="25E9EC02">
      <w:pPr>
        <w:pStyle w:val="3"/>
        <w:ind w:left="567"/>
      </w:pPr>
      <w:r>
        <w:t xml:space="preserve">1.3 </w:t>
      </w:r>
      <w:r>
        <w:rPr>
          <w:rFonts w:cs="Times New Roman"/>
        </w:rPr>
        <w:t>MỤC TIÊU VÀ PHẠM VI DỰ ÁN</w:t>
      </w:r>
    </w:p>
    <w:p w14:paraId="3443667F">
      <w:pPr>
        <w:pStyle w:val="4"/>
        <w:ind w:left="567"/>
        <w:rPr>
          <w:rFonts w:cs="Times New Roman"/>
        </w:rPr>
      </w:pPr>
      <w:r>
        <w:rPr>
          <w:rFonts w:cs="Times New Roman"/>
        </w:rPr>
        <w:t>1.3.1 Mục tiêu tổng thể</w:t>
      </w:r>
    </w:p>
    <w:p w14:paraId="241F6347">
      <w:pPr>
        <w:ind w:left="567"/>
        <w:rPr>
          <w:rFonts w:ascii="Times New Roman" w:hAnsi="Times New Roman" w:cs="Times New Roman"/>
          <w:sz w:val="24"/>
          <w:szCs w:val="24"/>
        </w:rPr>
      </w:pPr>
      <w:r>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pPr>
        <w:pStyle w:val="4"/>
        <w:ind w:left="567"/>
        <w:rPr>
          <w:rFonts w:cs="Times New Roman"/>
        </w:rPr>
      </w:pPr>
      <w:r>
        <w:rPr>
          <w:rFonts w:cs="Times New Roman"/>
        </w:rPr>
        <w:t>1.3.2 Mục tiêu cụ thể</w:t>
      </w:r>
    </w:p>
    <w:p w14:paraId="3898886D">
      <w:pPr>
        <w:ind w:left="567"/>
        <w:rPr>
          <w:rFonts w:ascii="Times New Roman" w:hAnsi="Times New Roman" w:cs="Times New Roman"/>
          <w:sz w:val="24"/>
          <w:szCs w:val="24"/>
        </w:rPr>
      </w:pPr>
      <w:r>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pPr>
        <w:ind w:left="567"/>
        <w:rPr>
          <w:rFonts w:ascii="Times New Roman" w:hAnsi="Times New Roman" w:cs="Times New Roman"/>
          <w:sz w:val="24"/>
          <w:szCs w:val="24"/>
        </w:rPr>
      </w:pPr>
      <w:r>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pPr>
        <w:ind w:left="567"/>
        <w:rPr>
          <w:rFonts w:ascii="Times New Roman" w:hAnsi="Times New Roman" w:cs="Times New Roman"/>
          <w:sz w:val="24"/>
          <w:szCs w:val="24"/>
        </w:rPr>
      </w:pPr>
      <w:r>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pPr>
        <w:ind w:left="567"/>
        <w:rPr>
          <w:rFonts w:ascii="Times New Roman" w:hAnsi="Times New Roman" w:cs="Times New Roman"/>
          <w:sz w:val="24"/>
          <w:szCs w:val="24"/>
        </w:rPr>
      </w:pPr>
      <w:r>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pPr>
        <w:pStyle w:val="4"/>
        <w:ind w:left="567"/>
        <w:rPr>
          <w:rFonts w:cs="Times New Roman" w:eastAsiaTheme="minorHAnsi"/>
        </w:rPr>
      </w:pPr>
      <w:r>
        <w:rPr>
          <w:rFonts w:cs="Times New Roman"/>
        </w:rPr>
        <w:t>1.3.3 Phạm vi dự án</w:t>
      </w:r>
    </w:p>
    <w:p w14:paraId="0CDFC783">
      <w:pPr>
        <w:pStyle w:val="5"/>
        <w:ind w:left="567"/>
        <w:rPr>
          <w:rFonts w:cs="Times New Roman" w:eastAsiaTheme="minorHAnsi"/>
          <w:i/>
          <w:iCs w:val="0"/>
          <w:szCs w:val="28"/>
        </w:rPr>
      </w:pPr>
      <w:r>
        <w:rPr>
          <w:rFonts w:cs="Times New Roman"/>
          <w:iCs w:val="0"/>
          <w:szCs w:val="28"/>
        </w:rPr>
        <w:t>1.3.3.1 Phạm vi dữ liệu</w:t>
      </w:r>
    </w:p>
    <w:p w14:paraId="1413287A">
      <w:pPr>
        <w:ind w:left="567"/>
        <w:rPr>
          <w:rFonts w:ascii="Times New Roman" w:hAnsi="Times New Roman" w:cs="Times New Roman"/>
          <w:sz w:val="24"/>
          <w:szCs w:val="24"/>
        </w:rPr>
      </w:pPr>
      <w:r>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đơn hàng: Mã đơn hàng (Order.ID), Ngày đặt hàng (Order.Date), Ngày giao hàng (Ship.Date), Mức độ ưu tiên (Order.Priority).</w:t>
      </w:r>
    </w:p>
    <w:p w14:paraId="4E74B874">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khách hàng: Mã khách hàng (Customer.ID), Tên khách hàng, Phân khúc (Segment).</w:t>
      </w:r>
    </w:p>
    <w:p w14:paraId="6ED51613">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địa lý: Quốc gia, Bang (State), Thành phố (City), Vùng (Regio), Thị trường (Market).</w:t>
      </w:r>
    </w:p>
    <w:p w14:paraId="7FBCD23B">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Thông tin sản phẩm: Danh mục (Category), Danh mục con (Sub-Category), Tên sản phẩm (Product.Name).</w:t>
      </w:r>
    </w:p>
    <w:p w14:paraId="09DA210A">
      <w:pPr>
        <w:numPr>
          <w:ilvl w:val="0"/>
          <w:numId w:val="5"/>
        </w:numPr>
        <w:ind w:left="567" w:firstLine="0"/>
        <w:rPr>
          <w:rFonts w:ascii="Times New Roman" w:hAnsi="Times New Roman" w:cs="Times New Roman"/>
          <w:sz w:val="24"/>
          <w:szCs w:val="24"/>
        </w:rPr>
      </w:pPr>
      <w:r>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pPr>
        <w:pStyle w:val="5"/>
        <w:ind w:left="567"/>
        <w:rPr>
          <w:rFonts w:cs="Times New Roman"/>
          <w:i/>
          <w:iCs w:val="0"/>
          <w:sz w:val="24"/>
          <w:szCs w:val="24"/>
        </w:rPr>
      </w:pPr>
      <w:r>
        <w:rPr>
          <w:rFonts w:cs="Times New Roman"/>
          <w:iCs w:val="0"/>
          <w:sz w:val="24"/>
          <w:szCs w:val="24"/>
        </w:rPr>
        <w:t>1.3.3.2 Phạm vi triển khai</w:t>
      </w:r>
    </w:p>
    <w:p w14:paraId="1C720DAD">
      <w:pPr>
        <w:ind w:left="567"/>
        <w:rPr>
          <w:rFonts w:ascii="Times New Roman" w:hAnsi="Times New Roman" w:cs="Times New Roman"/>
          <w:sz w:val="24"/>
          <w:szCs w:val="24"/>
        </w:rPr>
      </w:pPr>
      <w:r>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pPr>
        <w:ind w:left="567"/>
        <w:rPr>
          <w:rFonts w:ascii="Times New Roman" w:hAnsi="Times New Roman" w:cs="Times New Roman"/>
          <w:sz w:val="24"/>
          <w:szCs w:val="24"/>
        </w:rPr>
      </w:pPr>
      <w:r>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pPr>
        <w:ind w:left="567"/>
        <w:rPr>
          <w:rFonts w:ascii="Times New Roman" w:hAnsi="Times New Roman" w:cs="Times New Roman"/>
          <w:sz w:val="24"/>
          <w:szCs w:val="24"/>
        </w:rPr>
      </w:pPr>
      <w:r>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pPr>
        <w:pStyle w:val="5"/>
        <w:ind w:left="567"/>
        <w:rPr>
          <w:rFonts w:cs="Times New Roman"/>
          <w:i/>
          <w:iCs w:val="0"/>
          <w:sz w:val="24"/>
          <w:szCs w:val="24"/>
        </w:rPr>
      </w:pPr>
      <w:r>
        <w:rPr>
          <w:rFonts w:cs="Times New Roman"/>
          <w:iCs w:val="0"/>
          <w:sz w:val="24"/>
          <w:szCs w:val="24"/>
        </w:rPr>
        <w:t>1.3.3.3 Ngoài phạm vi dự án</w:t>
      </w:r>
    </w:p>
    <w:p w14:paraId="3E25AB86">
      <w:pPr>
        <w:ind w:left="567"/>
        <w:rPr>
          <w:rFonts w:ascii="Times New Roman" w:hAnsi="Times New Roman" w:cs="Times New Roman"/>
          <w:sz w:val="24"/>
          <w:szCs w:val="24"/>
        </w:rPr>
      </w:pPr>
      <w:r>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pPr>
        <w:ind w:left="567"/>
        <w:rPr>
          <w:rFonts w:ascii="Times New Roman" w:hAnsi="Times New Roman" w:cs="Times New Roman"/>
          <w:sz w:val="24"/>
          <w:szCs w:val="24"/>
        </w:rPr>
      </w:pPr>
      <w:r>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pPr>
        <w:pStyle w:val="3"/>
        <w:ind w:left="567"/>
      </w:pPr>
      <w:r>
        <w:t xml:space="preserve">1.4 </w:t>
      </w:r>
      <w:r>
        <w:rPr>
          <w:rFonts w:cs="Times New Roman"/>
        </w:rPr>
        <w:t>ĐỐI TƯỢNG PHỤC VỤ VÀ TIÊU CHÍ THÀNH CÔNG</w:t>
      </w:r>
    </w:p>
    <w:p w14:paraId="7120381E">
      <w:pPr>
        <w:pStyle w:val="4"/>
        <w:ind w:left="567"/>
        <w:rPr>
          <w:rFonts w:cs="Times New Roman"/>
        </w:rPr>
      </w:pPr>
      <w:r>
        <w:rPr>
          <w:rFonts w:cs="Times New Roman"/>
        </w:rPr>
        <w:t>1.4.1 Đối tượng phục vụ</w:t>
      </w:r>
    </w:p>
    <w:p w14:paraId="2B6CBB47">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pPr>
        <w:pStyle w:val="34"/>
        <w:numPr>
          <w:ilvl w:val="0"/>
          <w:numId w:val="6"/>
        </w:numPr>
        <w:ind w:left="567" w:firstLine="0"/>
        <w:rPr>
          <w:rFonts w:ascii="Times New Roman" w:hAnsi="Times New Roman" w:cs="Times New Roman"/>
          <w:sz w:val="24"/>
          <w:szCs w:val="24"/>
        </w:rPr>
      </w:pPr>
      <w:r>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pPr>
        <w:pStyle w:val="4"/>
        <w:ind w:left="567"/>
        <w:rPr>
          <w:rFonts w:cs="Times New Roman"/>
        </w:rPr>
      </w:pPr>
      <w:r>
        <w:rPr>
          <w:rFonts w:cs="Times New Roman"/>
        </w:rPr>
        <w:t>1.4.2 Tiêu chí thành công</w:t>
      </w:r>
    </w:p>
    <w:p w14:paraId="0EABCB52">
      <w:pPr>
        <w:pStyle w:val="5"/>
        <w:ind w:left="567"/>
      </w:pPr>
      <w:r>
        <w:t>1.4.2.1 Tiêu chí về dữ liệu</w:t>
      </w:r>
    </w:p>
    <w:p w14:paraId="1AEDF67E">
      <w:pPr>
        <w:pStyle w:val="34"/>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pPr>
        <w:pStyle w:val="34"/>
        <w:numPr>
          <w:ilvl w:val="0"/>
          <w:numId w:val="7"/>
        </w:numPr>
        <w:ind w:left="567" w:firstLine="0"/>
        <w:rPr>
          <w:rFonts w:ascii="Times New Roman" w:hAnsi="Times New Roman" w:cs="Times New Roman"/>
          <w:sz w:val="24"/>
          <w:szCs w:val="24"/>
        </w:rPr>
      </w:pPr>
      <w:r>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pPr>
        <w:pStyle w:val="5"/>
        <w:ind w:left="567"/>
      </w:pPr>
      <w:r>
        <w:t>1.4.2.2 Tiêu chí về trực quan hóa</w:t>
      </w:r>
    </w:p>
    <w:p w14:paraId="20E10544">
      <w:pPr>
        <w:pStyle w:val="34"/>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pPr>
        <w:pStyle w:val="34"/>
        <w:numPr>
          <w:ilvl w:val="0"/>
          <w:numId w:val="8"/>
        </w:numPr>
        <w:ind w:left="567" w:firstLine="0"/>
        <w:rPr>
          <w:rFonts w:ascii="Times New Roman" w:hAnsi="Times New Roman" w:cs="Times New Roman"/>
          <w:sz w:val="24"/>
          <w:szCs w:val="24"/>
        </w:rPr>
      </w:pPr>
      <w:r>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pPr>
        <w:pStyle w:val="5"/>
        <w:ind w:left="567"/>
      </w:pPr>
      <w:r>
        <w:t>1.4.2.3 Tiêu chí về giá trị kinh doanh và vận hành</w:t>
      </w:r>
    </w:p>
    <w:p w14:paraId="17418F99">
      <w:pPr>
        <w:ind w:left="567"/>
        <w:rPr>
          <w:rFonts w:ascii="Times New Roman" w:hAnsi="Times New Roman" w:cs="Times New Roman"/>
          <w:sz w:val="24"/>
          <w:szCs w:val="24"/>
        </w:rPr>
      </w:pPr>
      <w:r>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Tại sao thị trường X có doanh số cao nhưng lợi nhuận lại thấp? (Do Discount quá tay hay Shipping.Cost quá lớn?)</w:t>
      </w:r>
    </w:p>
    <w:p w14:paraId="0EC3DB23">
      <w:pPr>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Đâu là top 5 danh mục con (Sub-Category) cần tập trung thúc đẩy trong quý tới?</w:t>
      </w:r>
    </w:p>
    <w:p w14:paraId="2948BDC1">
      <w:pPr>
        <w:pStyle w:val="2"/>
        <w:ind w:left="567"/>
      </w:pPr>
      <w:r>
        <w:t>CHƯƠNG 2: CƠ SỞ LÝ THUẾT VÀ CẤU TRÚC HỆ THỐNG</w:t>
      </w:r>
    </w:p>
    <w:p w14:paraId="3CEFD62F">
      <w:pPr>
        <w:pStyle w:val="3"/>
        <w:ind w:left="567"/>
      </w:pPr>
      <w:r>
        <w:t>2.1 CƠ SỞ LÝ THUYẾT</w:t>
      </w:r>
    </w:p>
    <w:p w14:paraId="57F88B3C">
      <w:pPr>
        <w:pStyle w:val="4"/>
        <w:ind w:left="567"/>
      </w:pPr>
      <w:r>
        <w:t>2.1.1 Khái quát về phân tích dữ liệu trong ngành bán lẻ</w:t>
      </w:r>
    </w:p>
    <w:p w14:paraId="7502658B">
      <w:pPr>
        <w:ind w:left="567"/>
        <w:rPr>
          <w:rFonts w:ascii="Times New Roman" w:hAnsi="Times New Roman" w:cs="Times New Roman"/>
          <w:sz w:val="24"/>
          <w:szCs w:val="24"/>
        </w:rPr>
      </w:pPr>
      <w:r>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pPr>
        <w:ind w:left="567"/>
        <w:rPr>
          <w:rFonts w:ascii="Times New Roman" w:hAnsi="Times New Roman" w:cs="Times New Roman"/>
          <w:sz w:val="24"/>
          <w:szCs w:val="24"/>
        </w:rPr>
      </w:pPr>
      <w:r>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pPr>
        <w:pStyle w:val="4"/>
        <w:numPr>
          <w:ilvl w:val="2"/>
          <w:numId w:val="10"/>
        </w:numPr>
        <w:ind w:left="567" w:firstLine="0"/>
      </w:pPr>
      <w:r>
        <w:t>Các chỉ số tài chính cốt lõi và hiệu ứng "bẫy giảm giá"</w:t>
      </w:r>
    </w:p>
    <w:p w14:paraId="0F967D15">
      <w:pPr>
        <w:ind w:left="567"/>
        <w:rPr>
          <w:rFonts w:ascii="Times New Roman" w:hAnsi="Times New Roman" w:cs="Times New Roman"/>
          <w:sz w:val="24"/>
          <w:szCs w:val="24"/>
        </w:rPr>
      </w:pPr>
      <w:r>
        <w:rPr>
          <w:rFonts w:ascii="Times New Roman" w:hAnsi="Times New Roman" w:cs="Times New Roman"/>
          <w:sz w:val="24"/>
          <w:szCs w:val="24"/>
        </w:rPr>
        <w:t>Các chỉ số tài chính đóng vai trò quan trọng trong việc đánh giá hiệu quả hoạt động của doanh nghiệp bán lẻ.</w:t>
      </w:r>
    </w:p>
    <w:p w14:paraId="1B49530A">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Sales (Doanh thu): Tổng giá trị bán hàng phát sinh.</w:t>
      </w:r>
    </w:p>
    <w:p w14:paraId="67037A40">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(Lợi nhuận): Khoản chênh lệch giữa doanh thu và chi phí.</w:t>
      </w:r>
    </w:p>
    <w:p w14:paraId="0B75DE5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 Tỷ lệ lợi nhuận trên doanh thu.</w:t>
      </w:r>
    </w:p>
    <w:p w14:paraId="43E06BF4">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Discount: Mức giảm giá áp dụng cho sản phẩm.</w:t>
      </w:r>
    </w:p>
    <w:p w14:paraId="139A452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Quantity: Số lượng sản phẩm được bán ra.</w:t>
      </w:r>
    </w:p>
    <w:p w14:paraId="205B0CDC">
      <w:pPr>
        <w:ind w:left="567"/>
        <w:rPr>
          <w:rFonts w:ascii="Times New Roman" w:hAnsi="Times New Roman" w:cs="Times New Roman"/>
          <w:sz w:val="24"/>
          <w:szCs w:val="24"/>
        </w:rPr>
      </w:pPr>
      <w:r>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pPr>
        <w:pStyle w:val="4"/>
        <w:ind w:left="567"/>
      </w:pPr>
      <w:r>
        <w:t>2.1.3 Hệ thống kho dữ liệu (Data Warehouse) và quy trình ETL</w:t>
      </w:r>
    </w:p>
    <w:p w14:paraId="56AF973E">
      <w:pPr>
        <w:ind w:left="567"/>
        <w:rPr>
          <w:rFonts w:ascii="Times New Roman" w:hAnsi="Times New Roman" w:cs="Times New Roman"/>
          <w:sz w:val="24"/>
          <w:szCs w:val="24"/>
        </w:rPr>
      </w:pPr>
      <w:r>
        <w:rPr>
          <w:rFonts w:ascii="Times New Roman" w:hAnsi="Times New Roman" w:cs="Times New Roman"/>
          <w:sz w:val="24"/>
          <w:szCs w:val="24"/>
        </w:rPr>
        <w:t>Data Warehouse là hệ thống lưu trữ dữ liệu tập trung phục vụ cho việc phân tích và ra quyết định.</w:t>
      </w:r>
    </w:p>
    <w:p w14:paraId="2949FDB7">
      <w:pPr>
        <w:ind w:left="567"/>
        <w:rPr>
          <w:rFonts w:ascii="Times New Roman" w:hAnsi="Times New Roman" w:cs="Times New Roman"/>
          <w:sz w:val="24"/>
          <w:szCs w:val="24"/>
        </w:rPr>
      </w:pPr>
      <w:r>
        <w:rPr>
          <w:rFonts w:ascii="Times New Roman" w:hAnsi="Times New Roman" w:cs="Times New Roman"/>
          <w:sz w:val="24"/>
          <w:szCs w:val="24"/>
        </w:rPr>
        <w:t>Dữ liệu trong dự án được xử lý thông qua quy trình ETL gồm ba giai đoạn:</w:t>
      </w:r>
    </w:p>
    <w:p w14:paraId="1697274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Extract: Thu thập dữ liệu từ bộ dữ liệu Superstore.</w:t>
      </w:r>
    </w:p>
    <w:p w14:paraId="3FCB9C4D">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Load: Nạp dữ liệu đã xử lý vào SQL Server để phục vụ truy vấn và trực quan hóa.</w:t>
      </w:r>
    </w:p>
    <w:p w14:paraId="5BC9B281">
      <w:pPr>
        <w:ind w:left="567"/>
        <w:rPr>
          <w:rFonts w:ascii="Times New Roman" w:hAnsi="Times New Roman" w:cs="Times New Roman"/>
          <w:sz w:val="24"/>
          <w:szCs w:val="24"/>
        </w:rPr>
      </w:pPr>
      <w:r>
        <w:rPr>
          <w:rFonts w:ascii="Times New Roman" w:hAnsi="Times New Roman" w:cs="Times New Roman"/>
          <w:sz w:val="24"/>
          <w:szCs w:val="24"/>
        </w:rPr>
        <w:t>Việc áp dụng quy trình ETL giúp đảm bảo dữ liệu có tính nhất quán, chính xác và dễ dàng khai thác.</w:t>
      </w:r>
    </w:p>
    <w:p w14:paraId="63D1EA29">
      <w:pPr>
        <w:pStyle w:val="4"/>
        <w:ind w:left="567"/>
      </w:pPr>
      <w:r>
        <w:t>2.1.4 Mô hình dữ liệu đa chiều và lược đồ hình sao (Star Schema)</w:t>
      </w:r>
    </w:p>
    <w:p w14:paraId="07111066">
      <w:pPr>
        <w:ind w:left="567"/>
        <w:rPr>
          <w:rFonts w:ascii="Times New Roman" w:hAnsi="Times New Roman" w:cs="Times New Roman"/>
          <w:sz w:val="24"/>
          <w:szCs w:val="24"/>
        </w:rPr>
      </w:pPr>
      <w:r>
        <w:rPr>
          <w:rFonts w:ascii="Times New Roman" w:hAnsi="Times New Roman" w:cs="Times New Roman"/>
          <w:sz w:val="24"/>
          <w:szCs w:val="24"/>
        </w:rPr>
        <w:t>Mô hình dữ liệu đa chiều được sử dụng phổ biến trong các hệ thống Business Intelligence nhằm tối ưu hiệu suất phân tích.</w:t>
      </w:r>
      <w:r>
        <w:t xml:space="preserve"> </w:t>
      </w:r>
      <w:r>
        <w:drawing>
          <wp:inline distT="0" distB="0" distL="0" distR="0">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03315"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943600" cy="3962400"/>
                    </a:xfrm>
                    <a:prstGeom prst="rect">
                      <a:avLst/>
                    </a:prstGeom>
                    <a:noFill/>
                    <a:ln>
                      <a:noFill/>
                    </a:ln>
                  </pic:spPr>
                </pic:pic>
              </a:graphicData>
            </a:graphic>
          </wp:inline>
        </w:drawing>
      </w:r>
    </w:p>
    <w:p w14:paraId="34AEC2F1">
      <w:pPr>
        <w:ind w:left="567"/>
        <w:rPr>
          <w:rFonts w:ascii="Times New Roman" w:hAnsi="Times New Roman" w:cs="Times New Roman"/>
          <w:sz w:val="24"/>
          <w:szCs w:val="24"/>
        </w:rPr>
      </w:pPr>
      <w:r>
        <w:rPr>
          <w:rFonts w:ascii="Times New Roman" w:hAnsi="Times New Roman" w:cs="Times New Roman"/>
          <w:sz w:val="24"/>
          <w:szCs w:val="24"/>
        </w:rPr>
        <w:t>Trong dự án, dữ liệu được tổ chức theo mô hình Star Schema bao gồm:</w:t>
      </w:r>
    </w:p>
    <w:p w14:paraId="2F795FA2">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Fact Sales: Chứa các chỉ số đo lường như Sales, Profit, Quantity và Discount.</w:t>
      </w:r>
    </w:p>
    <w:p w14:paraId="5E5699A6">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Customer: Thông tin khách hàng.</w:t>
      </w:r>
    </w:p>
    <w:p w14:paraId="3B51604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Product: Thông tin sản phẩm.</w:t>
      </w:r>
    </w:p>
    <w:p w14:paraId="3BE85280">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Location: Thông tin khu vực địa lý.</w:t>
      </w:r>
    </w:p>
    <w:p w14:paraId="5AB1BAE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Dim Date: Thông tin thời gian.</w:t>
      </w:r>
    </w:p>
    <w:p w14:paraId="6F5B6DC1">
      <w:pPr>
        <w:ind w:left="567"/>
        <w:rPr>
          <w:rFonts w:ascii="Times New Roman" w:hAnsi="Times New Roman" w:cs="Times New Roman"/>
          <w:sz w:val="24"/>
          <w:szCs w:val="24"/>
        </w:rPr>
      </w:pPr>
      <w:r>
        <w:rPr>
          <w:rFonts w:ascii="Times New Roman" w:hAnsi="Times New Roman" w:cs="Times New Roman"/>
          <w:sz w:val="24"/>
          <w:szCs w:val="24"/>
        </w:rPr>
        <w:t>Mô hình này giúp việc xây dựng Dashboard và phân tích dữ liệu trên Tableau trở nên hiệu quả hơn.</w:t>
      </w:r>
    </w:p>
    <w:p w14:paraId="218E7668">
      <w:pPr>
        <w:pStyle w:val="4"/>
        <w:numPr>
          <w:ilvl w:val="2"/>
          <w:numId w:val="11"/>
        </w:numPr>
        <w:ind w:left="567" w:firstLine="0"/>
      </w:pPr>
      <w:r>
        <w:t>Khai phá dữ liệu khách hàng bằng mô hình RFM</w:t>
      </w:r>
    </w:p>
    <w:p w14:paraId="71613FD5">
      <w:pPr>
        <w:ind w:left="567"/>
        <w:rPr>
          <w:rFonts w:ascii="Times New Roman" w:hAnsi="Times New Roman" w:cs="Times New Roman"/>
          <w:sz w:val="24"/>
          <w:szCs w:val="24"/>
        </w:rPr>
      </w:pPr>
      <w:r>
        <w:rPr>
          <w:rFonts w:ascii="Times New Roman" w:hAnsi="Times New Roman" w:cs="Times New Roman"/>
          <w:sz w:val="24"/>
          <w:szCs w:val="24"/>
        </w:rPr>
        <w:t>RFM là phương pháp phân khúc khách hàng dựa trên ba tiêu chí:</w:t>
      </w:r>
    </w:p>
    <w:p w14:paraId="3ADAB63B">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Recency: Thời gian kể từ lần mua hàng gần nhất.</w:t>
      </w:r>
    </w:p>
    <w:p w14:paraId="738DC5FB">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Frequency: Tần suất mua hàng.</w:t>
      </w:r>
    </w:p>
    <w:p w14:paraId="20F11224">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Monetary: Tổng giá trị chi tiêu.</w:t>
      </w:r>
    </w:p>
    <w:p w14:paraId="5B51AE8B">
      <w:pPr>
        <w:ind w:left="567"/>
        <w:rPr>
          <w:rFonts w:ascii="Times New Roman" w:hAnsi="Times New Roman" w:cs="Times New Roman"/>
          <w:sz w:val="24"/>
          <w:szCs w:val="24"/>
        </w:rPr>
      </w:pPr>
      <w:r>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pPr>
        <w:ind w:left="567"/>
        <w:rPr>
          <w:rFonts w:ascii="Times New Roman" w:hAnsi="Times New Roman" w:cs="Times New Roman"/>
          <w:sz w:val="24"/>
          <w:szCs w:val="24"/>
        </w:rPr>
      </w:pPr>
      <w:r>
        <w:rPr>
          <w:rFonts w:ascii="Times New Roman" w:hAnsi="Times New Roman" w:cs="Times New Roman"/>
          <w:sz w:val="24"/>
          <w:szCs w:val="24"/>
        </w:rPr>
        <w:t>Trong dự án, dữ liệu RFM được tính toán từ lịch sử giao dịch của từng khách hàng trong bộ dữ liệu Superstore.</w:t>
      </w:r>
    </w:p>
    <w:p w14:paraId="47E432DF">
      <w:pPr>
        <w:pStyle w:val="4"/>
        <w:ind w:left="567"/>
      </w:pPr>
      <w:r>
        <w:t>2.1.6 Trực quan hóa dữ liệu trong Business Intelligence</w:t>
      </w:r>
    </w:p>
    <w:p w14:paraId="188078D2">
      <w:pPr>
        <w:ind w:left="567"/>
        <w:rPr>
          <w:rFonts w:ascii="Times New Roman" w:hAnsi="Times New Roman" w:cs="Times New Roman"/>
          <w:sz w:val="24"/>
          <w:szCs w:val="24"/>
        </w:rPr>
      </w:pPr>
      <w:r>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pPr>
        <w:ind w:left="567"/>
        <w:rPr>
          <w:rFonts w:ascii="Times New Roman" w:hAnsi="Times New Roman" w:cs="Times New Roman"/>
          <w:sz w:val="24"/>
          <w:szCs w:val="24"/>
        </w:rPr>
      </w:pPr>
      <w:r>
        <w:rPr>
          <w:rFonts w:ascii="Times New Roman" w:hAnsi="Times New Roman" w:cs="Times New Roman"/>
          <w:sz w:val="24"/>
          <w:szCs w:val="24"/>
        </w:rPr>
        <w:t>Trong dự án, Tableau được sử dụng để xây dựng Dashboard tương tác giúp người dùng theo dõi:</w:t>
      </w:r>
    </w:p>
    <w:p w14:paraId="25BD8B7F">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Doanh thu và lợi nhuận.</w:t>
      </w:r>
    </w:p>
    <w:p w14:paraId="739D60D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khu vực.</w:t>
      </w:r>
    </w:p>
    <w:p w14:paraId="779868BF">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sản phẩm.</w:t>
      </w:r>
    </w:p>
    <w:p w14:paraId="2CF76F62">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Hiệu quả theo khách hàng.</w:t>
      </w:r>
    </w:p>
    <w:p w14:paraId="2B78D027">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Xu hướng tăng trưởng theo thời gian.</w:t>
      </w:r>
    </w:p>
    <w:p w14:paraId="54D641EE">
      <w:pPr>
        <w:ind w:left="567"/>
        <w:rPr>
          <w:rFonts w:ascii="Times New Roman" w:hAnsi="Times New Roman" w:cs="Times New Roman"/>
          <w:sz w:val="24"/>
          <w:szCs w:val="24"/>
        </w:rPr>
      </w:pPr>
      <w:r>
        <w:rPr>
          <w:rFonts w:ascii="Times New Roman" w:hAnsi="Times New Roman" w:cs="Times New Roman"/>
          <w:sz w:val="24"/>
          <w:szCs w:val="24"/>
        </w:rPr>
        <w:t>Các Dashboard giúp nhà quản lý nhanh chóng phát hiện xu hướng và đưa ra quyết định kinh doanh phù hợp.</w:t>
      </w:r>
    </w:p>
    <w:p w14:paraId="3AAC3887">
      <w:pPr>
        <w:pStyle w:val="3"/>
        <w:ind w:left="567"/>
      </w:pPr>
      <w:r>
        <w:t>2.2 PHÂN TÍCH YÊU CẦU NGHIỆP VỤ</w:t>
      </w:r>
    </w:p>
    <w:p w14:paraId="7C01708D">
      <w:pPr>
        <w:pStyle w:val="4"/>
        <w:ind w:left="567"/>
      </w:pPr>
      <w:r>
        <w:t>2.2.1 Phân tích các bên liên quan (Stakeholders)</w:t>
      </w:r>
    </w:p>
    <w:p w14:paraId="5E47C56F">
      <w:pPr>
        <w:ind w:left="567"/>
        <w:rPr>
          <w:rFonts w:ascii="Times New Roman" w:hAnsi="Times New Roman" w:cs="Times New Roman"/>
          <w:sz w:val="24"/>
          <w:szCs w:val="24"/>
        </w:rPr>
      </w:pPr>
      <w:r>
        <w:rPr>
          <w:rFonts w:ascii="Times New Roman" w:hAnsi="Times New Roman" w:cs="Times New Roman"/>
          <w:sz w:val="24"/>
          <w:szCs w:val="24"/>
        </w:rPr>
        <w:t>Các bên liên quan trong dự án bao gồm:</w:t>
      </w:r>
    </w:p>
    <w:p w14:paraId="3FD9971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Ban lãnh đạo: Theo dõi hiệu quả kinh doanh tổng thể</w:t>
      </w:r>
    </w:p>
    <w:p w14:paraId="6CAD5D36">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kinh doanh: Đánh giá doanh số và lợi nhuận</w:t>
      </w:r>
    </w:p>
    <w:p w14:paraId="2040AB9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marketing: Phân tích hiệu quả chương trình giảm giá</w:t>
      </w:r>
    </w:p>
    <w:p w14:paraId="5E90A49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Bộ phận chăm sóc khách hàng: Theo dõi hành vi khách hàng</w:t>
      </w:r>
    </w:p>
    <w:p w14:paraId="1AA9EFE5">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Nhóm phân tích dữ liệu: Xây dựng báo cáo và Dashboard</w:t>
      </w:r>
    </w:p>
    <w:p w14:paraId="2FE3C0AF">
      <w:pPr>
        <w:ind w:left="567"/>
        <w:rPr>
          <w:rFonts w:ascii="Times New Roman" w:hAnsi="Times New Roman" w:cs="Times New Roman"/>
          <w:sz w:val="24"/>
          <w:szCs w:val="24"/>
        </w:rPr>
      </w:pPr>
      <w:r>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pPr>
        <w:pStyle w:val="4"/>
        <w:numPr>
          <w:ilvl w:val="2"/>
          <w:numId w:val="12"/>
        </w:numPr>
        <w:ind w:left="567" w:firstLine="0"/>
      </w:pPr>
      <w:r>
        <w:t>Hệ thống chỉ số đo lường (KPI Framework)</w:t>
      </w:r>
    </w:p>
    <w:p w14:paraId="586C8D46">
      <w:pPr>
        <w:ind w:left="567"/>
        <w:rPr>
          <w:rFonts w:ascii="Times New Roman" w:hAnsi="Times New Roman" w:cs="Times New Roman"/>
          <w:sz w:val="24"/>
          <w:szCs w:val="24"/>
        </w:rPr>
      </w:pPr>
      <w:r>
        <w:rPr>
          <w:rFonts w:ascii="Times New Roman" w:hAnsi="Times New Roman" w:cs="Times New Roman"/>
          <w:sz w:val="24"/>
          <w:szCs w:val="24"/>
        </w:rPr>
        <w:t>Các KPI chính được sử dụng trong dự án gồm:</w:t>
      </w:r>
    </w:p>
    <w:p w14:paraId="57749BA8">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Sales.</w:t>
      </w:r>
    </w:p>
    <w:p w14:paraId="2F846515">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Profit.</w:t>
      </w:r>
    </w:p>
    <w:p w14:paraId="0526A36F">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Profit Margin.</w:t>
      </w:r>
    </w:p>
    <w:p w14:paraId="365893C5">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Orders.</w:t>
      </w:r>
    </w:p>
    <w:p w14:paraId="7F29BA1D">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Total Customers.</w:t>
      </w:r>
    </w:p>
    <w:p w14:paraId="7ED5EAA9">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Average Order Value.</w:t>
      </w:r>
    </w:p>
    <w:p w14:paraId="6F98469C">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Customer Retention Rate.</w:t>
      </w:r>
    </w:p>
    <w:p w14:paraId="3FD9BA32">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Selling Products.</w:t>
      </w:r>
    </w:p>
    <w:p w14:paraId="1EC8DCD1">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Top Performing Regions.</w:t>
      </w:r>
    </w:p>
    <w:p w14:paraId="1ACC10CD">
      <w:pPr>
        <w:ind w:left="567"/>
        <w:rPr>
          <w:rFonts w:ascii="Times New Roman" w:hAnsi="Times New Roman" w:cs="Times New Roman"/>
          <w:sz w:val="24"/>
          <w:szCs w:val="24"/>
        </w:rPr>
      </w:pPr>
      <w:r>
        <w:rPr>
          <w:rFonts w:ascii="Times New Roman" w:hAnsi="Times New Roman" w:cs="Times New Roman"/>
          <w:sz w:val="24"/>
          <w:szCs w:val="24"/>
        </w:rPr>
        <w:t>Những KPI này giúp đánh giá toàn diện tình hình hoạt động của doanh nghiệp bán lẻ.</w:t>
      </w:r>
    </w:p>
    <w:p w14:paraId="21AD37E8">
      <w:pPr>
        <w:pStyle w:val="3"/>
        <w:ind w:left="567"/>
      </w:pPr>
      <w:r>
        <w:t>2.3 KIẾN TRÚC HỆ THỐNG ĐỀ XUẤT</w:t>
      </w:r>
    </w:p>
    <w:p w14:paraId="0D4671F0">
      <w:pPr>
        <w:ind w:left="567"/>
        <w:rPr>
          <w:rFonts w:ascii="Times New Roman" w:hAnsi="Times New Roman" w:cs="Times New Roman"/>
          <w:sz w:val="24"/>
          <w:szCs w:val="24"/>
        </w:rPr>
      </w:pPr>
      <w:r>
        <w:rPr>
          <w:rFonts w:ascii="Times New Roman" w:hAnsi="Times New Roman" w:cs="Times New Roman"/>
          <w:sz w:val="24"/>
          <w:szCs w:val="24"/>
        </w:rPr>
        <w:t>Hệ thống được xây dựng theo kiến trúc phân tích dữ liệu gồm các tầng:</w:t>
      </w:r>
    </w:p>
    <w:p w14:paraId="628DAF92">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Nguồn dữ liệu (Dataset Superstore).</w:t>
      </w:r>
    </w:p>
    <w:p w14:paraId="70955465">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Xử lý dữ liệu bằng Python.</w:t>
      </w:r>
    </w:p>
    <w:p w14:paraId="2BD39729">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Lưu trữ dữ liệu trên SQL Server.</w:t>
      </w:r>
    </w:p>
    <w:p w14:paraId="6F5ACC18">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Phân tích và truy vấn dữ liệu.</w:t>
      </w:r>
    </w:p>
    <w:p w14:paraId="0954AA82">
      <w:pPr>
        <w:numPr>
          <w:ilvl w:val="0"/>
          <w:numId w:val="13"/>
        </w:numPr>
        <w:ind w:left="567" w:firstLine="0"/>
        <w:rPr>
          <w:rFonts w:ascii="Times New Roman" w:hAnsi="Times New Roman" w:cs="Times New Roman"/>
          <w:sz w:val="24"/>
          <w:szCs w:val="24"/>
        </w:rPr>
      </w:pPr>
      <w:r>
        <w:rPr>
          <w:rFonts w:ascii="Times New Roman" w:hAnsi="Times New Roman" w:cs="Times New Roman"/>
          <w:sz w:val="24"/>
          <w:szCs w:val="24"/>
        </w:rPr>
        <w:t>Trực quan hóa bằng Tableau Dashboard.</w:t>
      </w:r>
    </w:p>
    <w:p w14:paraId="101E0563">
      <w:pPr>
        <w:ind w:left="567"/>
        <w:rPr>
          <w:rFonts w:ascii="Times New Roman" w:hAnsi="Times New Roman" w:cs="Times New Roman"/>
          <w:sz w:val="24"/>
          <w:szCs w:val="24"/>
        </w:rPr>
      </w:pPr>
      <w:r>
        <w:rPr>
          <w:rFonts w:ascii="Times New Roman" w:hAnsi="Times New Roman" w:cs="Times New Roman"/>
          <w:sz w:val="24"/>
          <w:szCs w:val="24"/>
        </w:rPr>
        <w:t>Luồng dữ liệu:</w:t>
      </w:r>
    </w:p>
    <w:p w14:paraId="3B8B8F0A">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Dataset Superstore</w:t>
      </w:r>
    </w:p>
    <w:p w14:paraId="3772C1E8">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Python ETL</w:t>
      </w:r>
    </w:p>
    <w:p w14:paraId="5CEBDEC0">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SQL Server Data Warehouse</w:t>
      </w:r>
    </w:p>
    <w:p w14:paraId="0DF5782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Tableau Dashboard</w:t>
      </w:r>
    </w:p>
    <w:p w14:paraId="6AC1575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Business Insights</w:t>
      </w:r>
    </w:p>
    <w:p w14:paraId="16419807">
      <w:pPr>
        <w:ind w:left="567"/>
        <w:rPr>
          <w:rFonts w:ascii="Times New Roman" w:hAnsi="Times New Roman" w:cs="Times New Roman"/>
          <w:sz w:val="24"/>
          <w:szCs w:val="24"/>
        </w:rPr>
      </w:pPr>
      <w:r>
        <w:rPr>
          <w:rFonts w:ascii="Times New Roman" w:hAnsi="Times New Roman" w:cs="Times New Roman"/>
          <w:sz w:val="24"/>
          <w:szCs w:val="24"/>
        </w:rPr>
        <w:t>Kiến trúc này giúp dữ liệu được xử lý tập trung, dễ quản lý và hỗ trợ phân tích hiệu quả.</w:t>
      </w:r>
    </w:p>
    <w:p w14:paraId="29384524">
      <w:pPr>
        <w:pStyle w:val="3"/>
        <w:ind w:left="567"/>
      </w:pPr>
      <w:r>
        <w:t>2.4 TỪ ĐIỂN DỮ LIỆU (DATA DICTIONARY)</w:t>
      </w:r>
    </w:p>
    <w:p w14:paraId="6EC13E3B">
      <w:pPr>
        <w:ind w:left="567"/>
        <w:rPr>
          <w:rFonts w:ascii="Times New Roman" w:hAnsi="Times New Roman" w:cs="Times New Roman"/>
          <w:sz w:val="24"/>
          <w:szCs w:val="24"/>
        </w:rPr>
      </w:pPr>
      <w:r>
        <w:rPr>
          <w:rFonts w:ascii="Times New Roman" w:hAnsi="Times New Roman" w:cs="Times New Roman"/>
          <w:sz w:val="24"/>
          <w:szCs w:val="24"/>
        </w:rPr>
        <w:t>Một số trường dữ liệu quan trọng trong bộ dữ liệu Superstore:</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5"/>
        <w:gridCol w:w="4675"/>
      </w:tblGrid>
      <w:tr w14:paraId="27DF2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30B2007">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Tên cột</w:t>
            </w:r>
          </w:p>
        </w:tc>
        <w:tc>
          <w:tcPr>
            <w:tcW w:w="4675" w:type="dxa"/>
          </w:tcPr>
          <w:p w14:paraId="4CD87A78">
            <w:pPr>
              <w:spacing w:after="0" w:line="240" w:lineRule="auto"/>
              <w:ind w:left="567"/>
              <w:jc w:val="center"/>
              <w:rPr>
                <w:rFonts w:ascii="Times New Roman" w:hAnsi="Times New Roman" w:cs="Times New Roman"/>
                <w:b/>
                <w:bCs/>
                <w:sz w:val="24"/>
                <w:szCs w:val="24"/>
              </w:rPr>
            </w:pPr>
            <w:r>
              <w:rPr>
                <w:rFonts w:ascii="Times New Roman" w:hAnsi="Times New Roman" w:cs="Times New Roman"/>
                <w:b/>
                <w:bCs/>
                <w:sz w:val="24"/>
                <w:szCs w:val="24"/>
              </w:rPr>
              <w:t>Ý nghĩa</w:t>
            </w:r>
          </w:p>
        </w:tc>
      </w:tr>
      <w:tr w14:paraId="0A85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66EA534">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ID</w:t>
            </w:r>
          </w:p>
        </w:tc>
        <w:tc>
          <w:tcPr>
            <w:tcW w:w="4675" w:type="dxa"/>
          </w:tcPr>
          <w:p w14:paraId="4DC49B4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đơn hàng</w:t>
            </w:r>
          </w:p>
        </w:tc>
      </w:tr>
      <w:tr w14:paraId="3D6F0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598C79B">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Order Date</w:t>
            </w:r>
          </w:p>
        </w:tc>
        <w:tc>
          <w:tcPr>
            <w:tcW w:w="4675" w:type="dxa"/>
          </w:tcPr>
          <w:p w14:paraId="112E6F43">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đặt hàng</w:t>
            </w:r>
          </w:p>
        </w:tc>
      </w:tr>
      <w:tr w14:paraId="684D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67F93E33">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 Date</w:t>
            </w:r>
          </w:p>
        </w:tc>
        <w:tc>
          <w:tcPr>
            <w:tcW w:w="4675" w:type="dxa"/>
          </w:tcPr>
          <w:p w14:paraId="5FD422EF">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Ngày giao hàng</w:t>
            </w:r>
          </w:p>
        </w:tc>
      </w:tr>
      <w:tr w14:paraId="4544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72E02411">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ID</w:t>
            </w:r>
          </w:p>
        </w:tc>
        <w:tc>
          <w:tcPr>
            <w:tcW w:w="4675" w:type="dxa"/>
          </w:tcPr>
          <w:p w14:paraId="1BD4942B">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khách hàng</w:t>
            </w:r>
          </w:p>
        </w:tc>
      </w:tr>
      <w:tr w14:paraId="01A92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0B7A9DC">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Customer Name</w:t>
            </w:r>
          </w:p>
        </w:tc>
        <w:tc>
          <w:tcPr>
            <w:tcW w:w="4675" w:type="dxa"/>
          </w:tcPr>
          <w:p w14:paraId="20FC147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khách hàng</w:t>
            </w:r>
          </w:p>
        </w:tc>
      </w:tr>
      <w:tr w14:paraId="4D9CB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0CD1C8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Segment</w:t>
            </w:r>
          </w:p>
        </w:tc>
        <w:tc>
          <w:tcPr>
            <w:tcW w:w="4675" w:type="dxa"/>
          </w:tcPr>
          <w:p w14:paraId="67CD64B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Phân khúc khách hàng</w:t>
            </w:r>
          </w:p>
        </w:tc>
      </w:tr>
      <w:tr w14:paraId="598EA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0FA37BA9">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Country</w:t>
            </w:r>
          </w:p>
        </w:tc>
        <w:tc>
          <w:tcPr>
            <w:tcW w:w="4675" w:type="dxa"/>
          </w:tcPr>
          <w:p w14:paraId="0DCBABE8">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Quốc gia</w:t>
            </w:r>
          </w:p>
        </w:tc>
      </w:tr>
      <w:tr w14:paraId="7BA09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1D7F881">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Thành phố</w:t>
            </w:r>
          </w:p>
        </w:tc>
      </w:tr>
      <w:tr w14:paraId="0023F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BF455E5">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State</w:t>
            </w:r>
          </w:p>
        </w:tc>
        <w:tc>
          <w:tcPr>
            <w:tcW w:w="4675" w:type="dxa"/>
          </w:tcPr>
          <w:p w14:paraId="4790268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Bang/Tỉnh</w:t>
            </w:r>
          </w:p>
        </w:tc>
      </w:tr>
      <w:tr w14:paraId="712F3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7E26547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Region</w:t>
            </w:r>
          </w:p>
        </w:tc>
        <w:tc>
          <w:tcPr>
            <w:tcW w:w="4675" w:type="dxa"/>
          </w:tcPr>
          <w:p w14:paraId="1F829F8A">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Khu vực</w:t>
            </w:r>
          </w:p>
        </w:tc>
      </w:tr>
      <w:tr w14:paraId="3D60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3B8D647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ID</w:t>
            </w:r>
          </w:p>
        </w:tc>
        <w:tc>
          <w:tcPr>
            <w:tcW w:w="4675" w:type="dxa"/>
          </w:tcPr>
          <w:p w14:paraId="3A53D6B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Mã sản phẩm</w:t>
            </w:r>
          </w:p>
        </w:tc>
      </w:tr>
      <w:tr w14:paraId="53750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9A860BC">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Category</w:t>
            </w:r>
          </w:p>
        </w:tc>
        <w:tc>
          <w:tcPr>
            <w:tcW w:w="4675" w:type="dxa"/>
          </w:tcPr>
          <w:p w14:paraId="5B93E2EA">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sản phẩm</w:t>
            </w:r>
          </w:p>
        </w:tc>
      </w:tr>
      <w:tr w14:paraId="66871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4B254C0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Sub-Category</w:t>
            </w:r>
          </w:p>
        </w:tc>
        <w:tc>
          <w:tcPr>
            <w:tcW w:w="4675" w:type="dxa"/>
          </w:tcPr>
          <w:p w14:paraId="70E3999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Danh mục con</w:t>
            </w:r>
          </w:p>
        </w:tc>
      </w:tr>
      <w:tr w14:paraId="11F4C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67E67A6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Product Name</w:t>
            </w:r>
          </w:p>
        </w:tc>
        <w:tc>
          <w:tcPr>
            <w:tcW w:w="4675" w:type="dxa"/>
          </w:tcPr>
          <w:p w14:paraId="0FF3AB0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Tên sản phẩm</w:t>
            </w:r>
          </w:p>
        </w:tc>
      </w:tr>
      <w:tr w14:paraId="63E7F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77CC6F2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Sales</w:t>
            </w:r>
          </w:p>
        </w:tc>
        <w:tc>
          <w:tcPr>
            <w:tcW w:w="4675" w:type="dxa"/>
          </w:tcPr>
          <w:p w14:paraId="78D0235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Doanh thu</w:t>
            </w:r>
          </w:p>
        </w:tc>
      </w:tr>
      <w:tr w14:paraId="2269F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4AEF6B6">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Quantity</w:t>
            </w:r>
          </w:p>
        </w:tc>
        <w:tc>
          <w:tcPr>
            <w:tcW w:w="4675" w:type="dxa"/>
          </w:tcPr>
          <w:p w14:paraId="573B8BAB">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Số lượng bán</w:t>
            </w:r>
          </w:p>
        </w:tc>
      </w:tr>
      <w:tr w14:paraId="35ADA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6A9053A">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Discount</w:t>
            </w:r>
          </w:p>
        </w:tc>
        <w:tc>
          <w:tcPr>
            <w:tcW w:w="4675" w:type="dxa"/>
          </w:tcPr>
          <w:p w14:paraId="2D3A6E7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Tỷ lệ giảm giá</w:t>
            </w:r>
          </w:p>
        </w:tc>
      </w:tr>
      <w:tr w14:paraId="3D64B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628F50B3">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Profit</w:t>
            </w:r>
          </w:p>
        </w:tc>
        <w:tc>
          <w:tcPr>
            <w:tcW w:w="4675" w:type="dxa"/>
          </w:tcPr>
          <w:p w14:paraId="2F17C170">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Lợi nhuận</w:t>
            </w:r>
          </w:p>
        </w:tc>
      </w:tr>
      <w:tr w14:paraId="0EC62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5" w:type="dxa"/>
          </w:tcPr>
          <w:p w14:paraId="5C50F882">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Shipping Cost</w:t>
            </w:r>
          </w:p>
        </w:tc>
        <w:tc>
          <w:tcPr>
            <w:tcW w:w="4675" w:type="dxa"/>
          </w:tcPr>
          <w:p w14:paraId="295A784E">
            <w:pPr>
              <w:spacing w:after="0" w:line="240" w:lineRule="auto"/>
              <w:ind w:left="567"/>
              <w:rPr>
                <w:rFonts w:ascii="Times New Roman" w:hAnsi="Times New Roman" w:cs="Times New Roman"/>
                <w:sz w:val="24"/>
                <w:szCs w:val="24"/>
              </w:rPr>
            </w:pPr>
            <w:r>
              <w:rPr>
                <w:rFonts w:ascii="Times New Roman" w:hAnsi="Times New Roman" w:cs="Times New Roman"/>
                <w:sz w:val="24"/>
                <w:szCs w:val="24"/>
              </w:rPr>
              <w:t>Chi phí vận chuyển</w:t>
            </w:r>
          </w:p>
        </w:tc>
      </w:tr>
    </w:tbl>
    <w:p w14:paraId="6A35DA9E">
      <w:pPr>
        <w:ind w:left="567"/>
        <w:rPr>
          <w:rFonts w:ascii="Times New Roman" w:hAnsi="Times New Roman" w:cs="Times New Roman"/>
          <w:sz w:val="24"/>
          <w:szCs w:val="24"/>
        </w:rPr>
      </w:pPr>
    </w:p>
    <w:p w14:paraId="2DA843B7">
      <w:pPr>
        <w:pStyle w:val="2"/>
        <w:ind w:left="567"/>
        <w:rPr>
          <w:rFonts w:cs="Times New Roman"/>
        </w:rPr>
      </w:pPr>
      <w:r>
        <w:rPr>
          <w:rFonts w:cs="Times New Roman"/>
        </w:rPr>
        <w:t xml:space="preserve">CHƯƠNG 3:  QUY TRÌNH ELT VÀ MÔ HÌNH HÓA DỮ LIỆU </w:t>
      </w:r>
    </w:p>
    <w:p w14:paraId="380D8F39">
      <w:pPr>
        <w:pStyle w:val="3"/>
        <w:ind w:left="567"/>
        <w:rPr>
          <w:rFonts w:cs="Times New Roman"/>
        </w:rPr>
      </w:pPr>
      <w:r>
        <w:rPr>
          <w:rFonts w:cs="Times New Roman"/>
        </w:rPr>
        <w:t xml:space="preserve">3.1 TỔNG QUAN KIẾN TRÚC PIPELINE  XỬ LÍ DỮ LIỆU </w:t>
      </w:r>
    </w:p>
    <w:p w14:paraId="6214A041">
      <w:pPr>
        <w:ind w:left="567"/>
        <w:rPr>
          <w:rFonts w:ascii="Times New Roman" w:hAnsi="Times New Roman" w:cs="Times New Roman"/>
          <w:sz w:val="24"/>
          <w:szCs w:val="24"/>
        </w:rPr>
      </w:pPr>
      <w:r>
        <w:rPr>
          <w:rFonts w:ascii="Times New Roman" w:hAnsi="Times New Roman" w:cs="Times New Roman"/>
          <w:sz w:val="24"/>
          <w:szCs w:val="24"/>
        </w:rPr>
        <w:t xml:space="preserve">Hệ thống xử lý dữ liệu của dự án được xây dựng dựa trên kiến trúc </w:t>
      </w:r>
      <w:r>
        <w:rPr>
          <w:rFonts w:ascii="Times New Roman" w:hAnsi="Times New Roman" w:cs="Times New Roman"/>
          <w:b/>
          <w:bCs/>
          <w:sz w:val="24"/>
          <w:szCs w:val="24"/>
        </w:rPr>
        <w:t>ELT (Extract - Load - Transform)</w:t>
      </w:r>
      <w:r>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pPr>
        <w:ind w:left="567"/>
        <w:rPr>
          <w:rFonts w:ascii="Times New Roman" w:hAnsi="Times New Roman" w:cs="Times New Roman"/>
          <w:sz w:val="24"/>
          <w:szCs w:val="24"/>
        </w:rPr>
      </w:pPr>
      <w:r>
        <w:rPr>
          <w:rFonts w:ascii="Times New Roman" w:hAnsi="Times New Roman" w:cs="Times New Roman"/>
          <w:sz w:val="24"/>
          <w:szCs w:val="24"/>
        </w:rPr>
        <w:t>Kiến trúc Pipeline xử lý dữ liệu tổng quan bao gồm 3 tầng cốt lõi:</w:t>
      </w:r>
    </w:p>
    <w:p w14:paraId="6C6D0803">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pPr>
        <w:pStyle w:val="34"/>
        <w:numPr>
          <w:ilvl w:val="0"/>
          <w:numId w:val="9"/>
        </w:numPr>
        <w:ind w:left="567" w:firstLine="0"/>
        <w:rPr>
          <w:rFonts w:ascii="Times New Roman" w:hAnsi="Times New Roman" w:cs="Times New Roman"/>
          <w:sz w:val="24"/>
          <w:szCs w:val="24"/>
        </w:rPr>
      </w:pPr>
      <w:r>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pPr>
        <w:pStyle w:val="3"/>
        <w:ind w:left="567"/>
        <w:rPr>
          <w:rFonts w:cs="Times New Roman"/>
        </w:rPr>
      </w:pPr>
      <w:r>
        <w:rPr>
          <w:rFonts w:cs="Times New Roman"/>
        </w:rPr>
        <w:t>3.2 ĐÁNH GIÁ CHẤT LƯỢNG VÀ KHÁM PHÁ DỮ LIỆU (EDA)</w:t>
      </w:r>
    </w:p>
    <w:p w14:paraId="4BB547CD">
      <w:pPr>
        <w:ind w:left="567"/>
      </w:pPr>
      <w:r>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pPr>
        <w:pStyle w:val="4"/>
        <w:ind w:left="567"/>
      </w:pPr>
      <w:r>
        <w:t>3.2.1 Đánh giá chất lượng dữ liệu (Data Quality Assessment)</w:t>
      </w:r>
    </w:p>
    <w:p w14:paraId="2F532F04">
      <w:pPr>
        <w:ind w:left="567"/>
      </w:pPr>
      <w:r>
        <w:t>Hệ thống thực hiện kiểm tra dữ liệu thô dựa trên các tiêu chí nghiêm ngặt để phát hiện và khoanh vùng các lỗi hệ thống:</w:t>
      </w:r>
    </w:p>
    <w:p w14:paraId="253F6C5E">
      <w:pPr>
        <w:pStyle w:val="34"/>
        <w:numPr>
          <w:ilvl w:val="0"/>
          <w:numId w:val="9"/>
        </w:numPr>
        <w:ind w:left="567" w:firstLine="0"/>
      </w:pPr>
      <w:r>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pPr>
        <w:pStyle w:val="34"/>
        <w:numPr>
          <w:ilvl w:val="0"/>
          <w:numId w:val="9"/>
        </w:numPr>
        <w:ind w:left="567" w:firstLine="0"/>
      </w:pPr>
      <w:r>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pPr>
        <w:pStyle w:val="34"/>
        <w:numPr>
          <w:ilvl w:val="0"/>
          <w:numId w:val="9"/>
        </w:numPr>
        <w:ind w:left="567" w:firstLine="0"/>
      </w:pPr>
      <w:r>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pPr>
        <w:pStyle w:val="4"/>
        <w:ind w:left="567"/>
      </w:pPr>
      <w:r>
        <w:t>3.2.2 Khám phá dữ liệu (Exploratory Data Analysis - EDA)</w:t>
      </w:r>
    </w:p>
    <w:p w14:paraId="19B60942">
      <w:pPr>
        <w:ind w:left="567"/>
      </w:pPr>
      <w:r>
        <w:t>Sử dụng các phương pháp thống kê mô tả và trực quan hóa bằng đồ thị nhằm rút ra các đặc trưng ban đầu của chuỗi bán lẻ:</w:t>
      </w:r>
    </w:p>
    <w:p w14:paraId="778DEEE2">
      <w:pPr>
        <w:pStyle w:val="34"/>
        <w:numPr>
          <w:ilvl w:val="0"/>
          <w:numId w:val="9"/>
        </w:numPr>
        <w:ind w:left="567" w:firstLine="0"/>
      </w:pPr>
      <w:r>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pPr>
        <w:pStyle w:val="34"/>
        <w:numPr>
          <w:ilvl w:val="0"/>
          <w:numId w:val="9"/>
        </w:numPr>
        <w:ind w:left="567" w:firstLine="0"/>
      </w:pPr>
      <w:r>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pPr>
        <w:pStyle w:val="34"/>
        <w:numPr>
          <w:ilvl w:val="0"/>
          <w:numId w:val="9"/>
        </w:numPr>
        <w:ind w:left="567" w:firstLine="0"/>
      </w:pPr>
      <w:r>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pPr>
        <w:ind w:left="567"/>
      </w:pPr>
    </w:p>
    <w:p w14:paraId="16C80C71">
      <w:pPr>
        <w:pStyle w:val="3"/>
        <w:ind w:left="567"/>
      </w:pPr>
      <w:r>
        <w:t>3.3 LÀM SẠCH VÀ CHUẨN HÓA DỮ LIỆU (DATA CLEANING)</w:t>
      </w:r>
    </w:p>
    <w:p w14:paraId="0E553A76">
      <w:pPr>
        <w:pStyle w:val="4"/>
        <w:ind w:left="567"/>
        <w:rPr>
          <w:rFonts w:cs="Times New Roman"/>
        </w:rPr>
      </w:pPr>
      <w:bookmarkStart w:id="0" w:name="_Toc227352022"/>
      <w:r>
        <w:rPr>
          <w:rFonts w:cs="Times New Roman"/>
        </w:rPr>
        <w:t>3.3.1 CHUẨN HÓA CẤU TRÚC CỘT VÀ XỬ LÝ LỖI LOGIC</w:t>
      </w:r>
      <w:bookmarkEnd w:id="0"/>
    </w:p>
    <w:p w14:paraId="5436730A">
      <w:pPr>
        <w:ind w:left="567"/>
        <w:rPr>
          <w:rFonts w:ascii="Times New Roman" w:hAnsi="Times New Roman" w:cs="Times New Roman"/>
          <w:sz w:val="24"/>
          <w:szCs w:val="24"/>
        </w:rPr>
      </w:pPr>
      <w:r>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pPr>
        <w:ind w:left="567"/>
        <w:rPr>
          <w:rFonts w:ascii="Times New Roman" w:hAnsi="Times New Roman" w:cs="Times New Roman"/>
        </w:rPr>
      </w:pPr>
      <w:r>
        <w:rPr>
          <w:rFonts w:ascii="Times New Roman" w:hAnsi="Times New Roman" w:cs="Times New Roman"/>
        </w:rPr>
        <w:drawing>
          <wp:inline distT="0" distB="0" distL="0" distR="0">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Picture 1"/>
                    <pic:cNvPicPr>
                      <a:picLocks noChangeAspect="1"/>
                    </pic:cNvPicPr>
                  </pic:nvPicPr>
                  <pic:blipFill>
                    <a:blip r:embed="rId8"/>
                    <a:stretch>
                      <a:fillRect/>
                    </a:stretch>
                  </pic:blipFill>
                  <pic:spPr>
                    <a:xfrm>
                      <a:off x="0" y="0"/>
                      <a:ext cx="5943600" cy="1504950"/>
                    </a:xfrm>
                    <a:prstGeom prst="rect">
                      <a:avLst/>
                    </a:prstGeom>
                  </pic:spPr>
                </pic:pic>
              </a:graphicData>
            </a:graphic>
          </wp:inline>
        </w:drawing>
      </w:r>
    </w:p>
    <w:p w14:paraId="40ECA7FE">
      <w:pPr>
        <w:ind w:left="567"/>
        <w:rPr>
          <w:rFonts w:ascii="Times New Roman" w:hAnsi="Times New Roman" w:cs="Times New Roman"/>
        </w:rPr>
      </w:pPr>
    </w:p>
    <w:p w14:paraId="4E7252C3">
      <w:pPr>
        <w:ind w:left="567"/>
        <w:rPr>
          <w:rFonts w:ascii="Times New Roman" w:hAnsi="Times New Roman" w:cs="Times New Roman"/>
        </w:rPr>
      </w:pPr>
    </w:p>
    <w:p w14:paraId="0E8FC63F">
      <w:pPr>
        <w:ind w:left="567"/>
        <w:rPr>
          <w:rFonts w:ascii="Times New Roman" w:hAnsi="Times New Roman" w:cs="Times New Roman"/>
          <w:sz w:val="24"/>
          <w:szCs w:val="24"/>
        </w:rPr>
      </w:pPr>
      <w:r>
        <w:rPr>
          <w:rFonts w:ascii="Times New Roman" w:hAnsi="Times New Roman" w:cs="Times New Roman"/>
          <w:sz w:val="24"/>
          <w:szCs w:val="24"/>
        </w:rPr>
        <w:t>Ví dụ:</w:t>
      </w:r>
    </w:p>
    <w:p w14:paraId="3CB50A32">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Order Date → order_date</w:t>
      </w:r>
    </w:p>
    <w:p w14:paraId="0854F98F">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Ship Date → ship_date</w:t>
      </w:r>
    </w:p>
    <w:p w14:paraId="3EF68AD0">
      <w:pPr>
        <w:numPr>
          <w:ilvl w:val="0"/>
          <w:numId w:val="14"/>
        </w:numPr>
        <w:ind w:left="567" w:firstLine="0"/>
        <w:rPr>
          <w:rFonts w:ascii="Times New Roman" w:hAnsi="Times New Roman" w:cs="Times New Roman"/>
          <w:sz w:val="24"/>
          <w:szCs w:val="24"/>
        </w:rPr>
      </w:pPr>
      <w:r>
        <w:rPr>
          <w:rFonts w:ascii="Times New Roman" w:hAnsi="Times New Roman" w:cs="Times New Roman"/>
          <w:sz w:val="24"/>
          <w:szCs w:val="24"/>
        </w:rPr>
        <w:t>Sub.Category → sub_category</w:t>
      </w:r>
    </w:p>
    <w:p w14:paraId="63457DF1">
      <w:pPr>
        <w:ind w:left="567"/>
        <w:rPr>
          <w:rFonts w:ascii="Times New Roman" w:hAnsi="Times New Roman" w:cs="Times New Roman"/>
          <w:sz w:val="24"/>
          <w:szCs w:val="24"/>
        </w:rPr>
      </w:pPr>
      <w:r>
        <w:rPr>
          <w:rFonts w:ascii="Times New Roman" w:hAnsi="Times New Roman" w:cs="Times New Roman"/>
          <w:sz w:val="24"/>
          <w:szCs w:val="24"/>
        </w:rPr>
        <w:t>Tiếp theo, hệ thống loại bỏ các cột không phục vụ cho mục đích phân tích như:</w:t>
      </w:r>
    </w:p>
    <w:p w14:paraId="2EFFE7DC">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Picture 1"/>
                    <pic:cNvPicPr>
                      <a:picLocks noChangeAspect="1"/>
                    </pic:cNvPicPr>
                  </pic:nvPicPr>
                  <pic:blipFill>
                    <a:blip r:embed="rId9"/>
                    <a:stretch>
                      <a:fillRect/>
                    </a:stretch>
                  </pic:blipFill>
                  <pic:spPr>
                    <a:xfrm>
                      <a:off x="0" y="0"/>
                      <a:ext cx="5943600" cy="487680"/>
                    </a:xfrm>
                    <a:prstGeom prst="rect">
                      <a:avLst/>
                    </a:prstGeom>
                  </pic:spPr>
                </pic:pic>
              </a:graphicData>
            </a:graphic>
          </wp:inline>
        </w:drawing>
      </w:r>
    </w:p>
    <w:p w14:paraId="32710E9B">
      <w:pPr>
        <w:ind w:left="567"/>
        <w:rPr>
          <w:rFonts w:ascii="Times New Roman" w:hAnsi="Times New Roman" w:cs="Times New Roman"/>
          <w:sz w:val="24"/>
          <w:szCs w:val="24"/>
        </w:rPr>
      </w:pPr>
      <w:r>
        <w:rPr>
          <w:rFonts w:ascii="Times New Roman" w:hAnsi="Times New Roman" w:cs="Times New Roman"/>
          <w:sz w:val="24"/>
          <w:szCs w:val="24"/>
        </w:rPr>
        <w:t>Dữ liệu ngày tháng được chuyển sang định dạng Datetime để phục vụ các phép tính thời gian.</w:t>
      </w:r>
    </w:p>
    <w:p w14:paraId="21CB01F5">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Picture 1"/>
                    <pic:cNvPicPr>
                      <a:picLocks noChangeAspect="1"/>
                    </pic:cNvPicPr>
                  </pic:nvPicPr>
                  <pic:blipFill>
                    <a:blip r:embed="rId10"/>
                    <a:stretch>
                      <a:fillRect/>
                    </a:stretch>
                  </pic:blipFill>
                  <pic:spPr>
                    <a:xfrm>
                      <a:off x="0" y="0"/>
                      <a:ext cx="5943600" cy="623570"/>
                    </a:xfrm>
                    <a:prstGeom prst="rect">
                      <a:avLst/>
                    </a:prstGeom>
                  </pic:spPr>
                </pic:pic>
              </a:graphicData>
            </a:graphic>
          </wp:inline>
        </w:drawing>
      </w:r>
    </w:p>
    <w:p w14:paraId="74D589E7">
      <w:pPr>
        <w:ind w:left="567"/>
        <w:rPr>
          <w:rFonts w:ascii="Times New Roman" w:hAnsi="Times New Roman" w:cs="Times New Roman"/>
          <w:sz w:val="24"/>
          <w:szCs w:val="24"/>
        </w:rPr>
      </w:pPr>
    </w:p>
    <w:p w14:paraId="248B7A6D">
      <w:pPr>
        <w:ind w:left="567"/>
        <w:rPr>
          <w:rFonts w:ascii="Times New Roman" w:hAnsi="Times New Roman" w:cs="Times New Roman"/>
          <w:sz w:val="24"/>
          <w:szCs w:val="24"/>
        </w:rPr>
      </w:pPr>
      <w:r>
        <w:rPr>
          <w:rFonts w:ascii="Times New Roman" w:hAnsi="Times New Roman" w:cs="Times New Roman"/>
          <w:sz w:val="24"/>
          <w:szCs w:val="24"/>
        </w:rPr>
        <w:t>Hệ thống đồng thời kiểm tra lỗi nghiệp vụ và loại bỏ các bản ghi có ngày giao hàng nhỏ hơn ngày đặt hàng.</w:t>
      </w:r>
    </w:p>
    <w:p w14:paraId="6AA66016">
      <w:pPr>
        <w:ind w:left="567"/>
        <w:rPr>
          <w:rFonts w:ascii="Times New Roman" w:hAnsi="Times New Roman" w:cs="Times New Roman"/>
          <w:sz w:val="24"/>
          <w:szCs w:val="24"/>
        </w:rPr>
      </w:pPr>
      <w:r>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pPr>
        <w:ind w:left="567"/>
        <w:rPr>
          <w:rFonts w:ascii="Times New Roman" w:hAnsi="Times New Roman" w:cs="Times New Roman"/>
        </w:rPr>
      </w:pPr>
      <w:r>
        <w:rPr>
          <w:rFonts w:ascii="Times New Roman" w:hAnsi="Times New Roman" w:cs="Times New Roman"/>
        </w:rPr>
        <w:drawing>
          <wp:inline distT="0" distB="0" distL="0" distR="0">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Picture 1"/>
                    <pic:cNvPicPr>
                      <a:picLocks noChangeAspect="1"/>
                    </pic:cNvPicPr>
                  </pic:nvPicPr>
                  <pic:blipFill>
                    <a:blip r:embed="rId11"/>
                    <a:stretch>
                      <a:fillRect/>
                    </a:stretch>
                  </pic:blipFill>
                  <pic:spPr>
                    <a:xfrm>
                      <a:off x="0" y="0"/>
                      <a:ext cx="5943600" cy="940435"/>
                    </a:xfrm>
                    <a:prstGeom prst="rect">
                      <a:avLst/>
                    </a:prstGeom>
                  </pic:spPr>
                </pic:pic>
              </a:graphicData>
            </a:graphic>
          </wp:inline>
        </w:drawing>
      </w:r>
    </w:p>
    <w:p w14:paraId="0C772C16">
      <w:pPr>
        <w:pStyle w:val="4"/>
        <w:ind w:left="567"/>
        <w:rPr>
          <w:rFonts w:cs="Times New Roman"/>
        </w:rPr>
      </w:pPr>
      <w:r>
        <w:rPr>
          <w:rFonts w:cs="Times New Roman"/>
        </w:rPr>
        <w:t>3.3.2 Xử lý dữ liệu thiếu</w:t>
      </w:r>
    </w:p>
    <w:p w14:paraId="1113E9D5">
      <w:pPr>
        <w:ind w:left="567"/>
        <w:rPr>
          <w:rFonts w:ascii="Times New Roman" w:hAnsi="Times New Roman" w:cs="Times New Roman"/>
          <w:sz w:val="24"/>
          <w:szCs w:val="24"/>
        </w:rPr>
      </w:pPr>
      <w:r>
        <w:rPr>
          <w:rFonts w:ascii="Times New Roman" w:hAnsi="Times New Roman" w:cs="Times New Roman"/>
          <w:sz w:val="24"/>
          <w:szCs w:val="24"/>
        </w:rPr>
        <w:t>Các giá trị thiếu trong cột postal_code được thay thế bằng mã mặc định "00000".</w:t>
      </w:r>
    </w:p>
    <w:p w14:paraId="5DF57A36">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Picture 1"/>
                    <pic:cNvPicPr>
                      <a:picLocks noChangeAspect="1"/>
                    </pic:cNvPicPr>
                  </pic:nvPicPr>
                  <pic:blipFill>
                    <a:blip r:embed="rId12"/>
                    <a:stretch>
                      <a:fillRect/>
                    </a:stretch>
                  </pic:blipFill>
                  <pic:spPr>
                    <a:xfrm>
                      <a:off x="0" y="0"/>
                      <a:ext cx="5943600" cy="572135"/>
                    </a:xfrm>
                    <a:prstGeom prst="rect">
                      <a:avLst/>
                    </a:prstGeom>
                  </pic:spPr>
                </pic:pic>
              </a:graphicData>
            </a:graphic>
          </wp:inline>
        </w:drawing>
      </w:r>
    </w:p>
    <w:p w14:paraId="0340D529">
      <w:pPr>
        <w:ind w:left="567"/>
        <w:rPr>
          <w:rFonts w:ascii="Times New Roman" w:hAnsi="Times New Roman" w:cs="Times New Roman"/>
          <w:sz w:val="24"/>
          <w:szCs w:val="24"/>
        </w:rPr>
      </w:pPr>
      <w:r>
        <w:rPr>
          <w:rFonts w:ascii="Times New Roman" w:hAnsi="Times New Roman" w:cs="Times New Roman"/>
          <w:sz w:val="24"/>
          <w:szCs w:val="24"/>
        </w:rPr>
        <w:t>Đối với các cột số như:</w:t>
      </w:r>
    </w:p>
    <w:p w14:paraId="693E42F5">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sales</w:t>
      </w:r>
    </w:p>
    <w:p w14:paraId="149BB2A3">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quantity</w:t>
      </w:r>
    </w:p>
    <w:p w14:paraId="3420C479">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discount</w:t>
      </w:r>
    </w:p>
    <w:p w14:paraId="681E24B4">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profit</w:t>
      </w:r>
    </w:p>
    <w:p w14:paraId="677309EB">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shipping_cost</w:t>
      </w:r>
    </w:p>
    <w:p w14:paraId="737D0419">
      <w:pPr>
        <w:ind w:left="567"/>
        <w:rPr>
          <w:rFonts w:ascii="Times New Roman" w:hAnsi="Times New Roman" w:cs="Times New Roman"/>
          <w:sz w:val="24"/>
          <w:szCs w:val="24"/>
        </w:rPr>
      </w:pPr>
      <w:r>
        <w:rPr>
          <w:rFonts w:ascii="Times New Roman" w:hAnsi="Times New Roman" w:cs="Times New Roman"/>
          <w:sz w:val="24"/>
          <w:szCs w:val="24"/>
        </w:rPr>
        <w:t>Hệ thống ép kiểu dữ liệu và thay thế giá trị Null bằng 0 để tránh ảnh hưởng đến quá trình tính toán.</w:t>
      </w:r>
    </w:p>
    <w:p w14:paraId="7F91F731">
      <w:pPr>
        <w:pStyle w:val="4"/>
        <w:ind w:left="567"/>
        <w:rPr>
          <w:rFonts w:cs="Times New Roman"/>
        </w:rPr>
      </w:pPr>
      <w:r>
        <w:rPr>
          <w:rFonts w:cs="Times New Roman"/>
        </w:rPr>
        <w:t>3.3.3 Chuẩn hóa dữ liệu</w:t>
      </w:r>
    </w:p>
    <w:p w14:paraId="619A50F4">
      <w:pPr>
        <w:ind w:left="567"/>
        <w:rPr>
          <w:rFonts w:ascii="Times New Roman" w:hAnsi="Times New Roman" w:cs="Times New Roman"/>
          <w:sz w:val="24"/>
          <w:szCs w:val="24"/>
        </w:rPr>
      </w:pPr>
      <w:r>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pPr>
        <w:ind w:left="567"/>
        <w:rPr>
          <w:rFonts w:ascii="Times New Roman" w:hAnsi="Times New Roman" w:cs="Times New Roman"/>
          <w:sz w:val="24"/>
          <w:szCs w:val="24"/>
        </w:rPr>
      </w:pPr>
      <w:r>
        <w:rPr>
          <w:rFonts w:ascii="Times New Roman" w:hAnsi="Times New Roman" w:cs="Times New Roman"/>
          <w:sz w:val="24"/>
          <w:szCs w:val="24"/>
        </w:rPr>
        <w:t>.str.strip()</w:t>
      </w:r>
    </w:p>
    <w:p w14:paraId="131B5A6F">
      <w:pPr>
        <w:ind w:left="567"/>
        <w:rPr>
          <w:rFonts w:ascii="Times New Roman" w:hAnsi="Times New Roman" w:cs="Times New Roman"/>
          <w:sz w:val="24"/>
          <w:szCs w:val="24"/>
        </w:rPr>
      </w:pPr>
      <w:r>
        <w:rPr>
          <w:rFonts w:ascii="Times New Roman" w:hAnsi="Times New Roman" w:cs="Times New Roman"/>
          <w:sz w:val="24"/>
          <w:szCs w:val="24"/>
        </w:rPr>
        <w:t>.str.title()</w:t>
      </w:r>
    </w:p>
    <w:p w14:paraId="7E9050B4">
      <w:pPr>
        <w:ind w:left="567"/>
        <w:rPr>
          <w:rFonts w:ascii="Times New Roman" w:hAnsi="Times New Roman" w:cs="Times New Roman"/>
          <w:sz w:val="24"/>
          <w:szCs w:val="24"/>
        </w:rPr>
      </w:pPr>
      <w:r>
        <w:rPr>
          <w:rFonts w:ascii="Times New Roman" w:hAnsi="Times New Roman" w:cs="Times New Roman"/>
          <w:sz w:val="24"/>
          <w:szCs w:val="24"/>
        </w:rPr>
        <w:t>Đối với các trường tài chính như sales, profit và shipping_cost, dữ liệu được làm tròn đến 2 chữ số thập phân.</w:t>
      </w:r>
    </w:p>
    <w:p w14:paraId="5FEC22A6">
      <w:pPr>
        <w:ind w:left="567"/>
        <w:rPr>
          <w:rFonts w:ascii="Times New Roman" w:hAnsi="Times New Roman" w:cs="Times New Roman"/>
          <w:sz w:val="24"/>
          <w:szCs w:val="24"/>
        </w:rPr>
      </w:pPr>
      <w:r>
        <w:rPr>
          <w:rFonts w:ascii="Times New Roman" w:hAnsi="Times New Roman" w:cs="Times New Roman"/>
          <w:sz w:val="24"/>
          <w:szCs w:val="24"/>
        </w:rPr>
        <w:drawing>
          <wp:inline distT="0" distB="0" distL="0" distR="0">
            <wp:extent cx="5668010" cy="1390650"/>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Picture 1"/>
                    <pic:cNvPicPr>
                      <a:picLocks noChangeAspect="1"/>
                    </pic:cNvPicPr>
                  </pic:nvPicPr>
                  <pic:blipFill>
                    <a:blip r:embed="rId13"/>
                    <a:stretch>
                      <a:fillRect/>
                    </a:stretch>
                  </pic:blipFill>
                  <pic:spPr>
                    <a:xfrm>
                      <a:off x="0" y="0"/>
                      <a:ext cx="5668166" cy="1390844"/>
                    </a:xfrm>
                    <a:prstGeom prst="rect">
                      <a:avLst/>
                    </a:prstGeom>
                  </pic:spPr>
                </pic:pic>
              </a:graphicData>
            </a:graphic>
          </wp:inline>
        </w:drawing>
      </w:r>
    </w:p>
    <w:p w14:paraId="72DE3776">
      <w:pPr>
        <w:ind w:left="567"/>
        <w:rPr>
          <w:rFonts w:ascii="Times New Roman" w:hAnsi="Times New Roman" w:cs="Times New Roman"/>
          <w:sz w:val="24"/>
          <w:szCs w:val="24"/>
        </w:rPr>
      </w:pPr>
      <w:r>
        <w:rPr>
          <w:rFonts w:ascii="Times New Roman" w:hAnsi="Times New Roman" w:cs="Times New Roman"/>
          <w:sz w:val="24"/>
          <w:szCs w:val="24"/>
        </w:rPr>
        <w:t>Ngoài ra, hệ thống tạo thêm trường discount_pct để biểu diễn tỷ lệ giảm giá dưới dạng phần trăm.</w:t>
      </w:r>
    </w:p>
    <w:p w14:paraId="49407A99">
      <w:pPr>
        <w:ind w:left="567"/>
        <w:rPr>
          <w:rFonts w:ascii="Times New Roman" w:hAnsi="Times New Roman" w:cs="Times New Roman"/>
        </w:rPr>
      </w:pPr>
      <w:r>
        <w:rPr>
          <w:rFonts w:ascii="Times New Roman" w:hAnsi="Times New Roman" w:cs="Times New Roman"/>
        </w:rPr>
        <w:drawing>
          <wp:inline distT="0" distB="0" distL="0" distR="0">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Picture 1"/>
                    <pic:cNvPicPr>
                      <a:picLocks noChangeAspect="1"/>
                    </pic:cNvPicPr>
                  </pic:nvPicPr>
                  <pic:blipFill>
                    <a:blip r:embed="rId14"/>
                    <a:stretch>
                      <a:fillRect/>
                    </a:stretch>
                  </pic:blipFill>
                  <pic:spPr>
                    <a:xfrm>
                      <a:off x="0" y="0"/>
                      <a:ext cx="5943600" cy="1078865"/>
                    </a:xfrm>
                    <a:prstGeom prst="rect">
                      <a:avLst/>
                    </a:prstGeom>
                  </pic:spPr>
                </pic:pic>
              </a:graphicData>
            </a:graphic>
          </wp:inline>
        </w:drawing>
      </w:r>
    </w:p>
    <w:p w14:paraId="4F731B4F">
      <w:pPr>
        <w:ind w:left="567"/>
        <w:rPr>
          <w:rFonts w:ascii="Times New Roman" w:hAnsi="Times New Roman" w:cs="Times New Roman"/>
          <w:sz w:val="24"/>
          <w:szCs w:val="24"/>
        </w:rPr>
      </w:pPr>
      <w:r>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pPr>
        <w:ind w:left="567"/>
      </w:pPr>
      <w:r>
        <w:t>Dưới đây là phần nội dung tiếp theo cho Chương 3, tập trung vào kỹ thuật xử lý dữ liệu thực tế cho chuỗi bán lẻ:</w:t>
      </w:r>
    </w:p>
    <w:p w14:paraId="60F2EDA9">
      <w:pPr>
        <w:pStyle w:val="3"/>
        <w:ind w:left="567"/>
      </w:pPr>
      <w:r>
        <w:t>3.4 TRÍCH XUẤT ĐẶC TRƯNG (FEATURE ENGINEERING)</w:t>
      </w:r>
    </w:p>
    <w:p w14:paraId="62944914">
      <w:pPr>
        <w:ind w:left="567"/>
        <w:rPr>
          <w:rFonts w:ascii="Times New Roman" w:hAnsi="Times New Roman" w:cs="Times New Roman"/>
          <w:sz w:val="24"/>
          <w:szCs w:val="24"/>
        </w:rPr>
      </w:pPr>
      <w:r>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pPr>
        <w:pStyle w:val="4"/>
        <w:ind w:left="567"/>
      </w:pPr>
      <w:r>
        <w:t>3.4.1 Đặc trưng vận hành và tài chính</w:t>
      </w:r>
    </w:p>
    <w:p w14:paraId="2551B5D5">
      <w:pPr>
        <w:ind w:left="567"/>
        <w:rPr>
          <w:rFonts w:ascii="Times New Roman" w:hAnsi="Times New Roman" w:cs="Times New Roman"/>
          <w:sz w:val="24"/>
          <w:szCs w:val="24"/>
        </w:rPr>
      </w:pPr>
      <w:r>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pPr>
        <w:pStyle w:val="4"/>
        <w:ind w:left="567"/>
      </w:pPr>
      <w:r>
        <w:t>3.4.2 Đặc trưng phân tích tổ hợp (Cohort Analysis Features)</w:t>
      </w:r>
    </w:p>
    <w:p w14:paraId="16BAF6C7">
      <w:pPr>
        <w:ind w:left="567"/>
        <w:rPr>
          <w:rFonts w:ascii="Times New Roman" w:hAnsi="Times New Roman" w:cs="Times New Roman"/>
          <w:sz w:val="24"/>
          <w:szCs w:val="24"/>
        </w:rPr>
      </w:pPr>
      <w:r>
        <w:rPr>
          <w:rFonts w:ascii="Times New Roman" w:hAnsi="Times New Roman" w:cs="Times New Roman"/>
          <w:sz w:val="24"/>
          <w:szCs w:val="24"/>
        </w:rPr>
        <w:t>Để hiểu sâu hành vi khách hàng theo thời gian, dữ liệu được nhóm hóa (Cohort):</w:t>
      </w:r>
    </w:p>
    <w:p w14:paraId="1D99EF63">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pPr>
        <w:pStyle w:val="4"/>
        <w:ind w:left="567"/>
      </w:pPr>
      <w:r>
        <w:t>3.4.3 Tính toán nền tảng RFM</w:t>
      </w:r>
    </w:p>
    <w:p w14:paraId="59F24723">
      <w:pPr>
        <w:ind w:left="567"/>
        <w:rPr>
          <w:rFonts w:ascii="Times New Roman" w:hAnsi="Times New Roman" w:cs="Times New Roman"/>
          <w:sz w:val="24"/>
          <w:szCs w:val="24"/>
        </w:rPr>
      </w:pPr>
      <w:r>
        <w:rPr>
          <w:rFonts w:ascii="Times New Roman" w:hAnsi="Times New Roman" w:cs="Times New Roman"/>
          <w:sz w:val="24"/>
          <w:szCs w:val="24"/>
        </w:rPr>
        <w:t>Dữ liệu giao dịch được chuyển đổi thành các đặc trưng RFM để phân loại khách hàng:</w:t>
      </w:r>
    </w:p>
    <w:p w14:paraId="3E9FE92D">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Recency (R - Độ mới): Số ngày kể từ lần mua hàng cuối cùng của khách hàng.</w:t>
      </w:r>
    </w:p>
    <w:p w14:paraId="17C12690">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Frequency (F - Tần suất): Tổng số lần phát sinh giao dịch của khách hàng trong một khoảng thời gian nhất định.</w:t>
      </w:r>
    </w:p>
    <w:p w14:paraId="67F1132A">
      <w:pPr>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Monetary (M - Giá trị): Tổng doanh thu mà khách hàng đã đóng góp vào chuỗi.</w:t>
      </w:r>
    </w:p>
    <w:p w14:paraId="26791C95">
      <w:pPr>
        <w:numPr>
          <w:ilvl w:val="0"/>
          <w:numId w:val="15"/>
        </w:numPr>
        <w:ind w:left="567" w:firstLine="0"/>
        <w:rPr>
          <w:rFonts w:ascii="Times New Roman" w:hAnsi="Times New Roman" w:cs="Times New Roman"/>
          <w:sz w:val="24"/>
          <w:szCs w:val="24"/>
        </w:rPr>
      </w:pPr>
      <w:r>
        <w:rPr>
          <w:rFonts w:ascii="Times New Roman" w:hAnsi="Times New Roman" w:cs="Times New Roman"/>
          <w:i/>
          <w:iCs/>
          <w:sz w:val="24"/>
          <w:szCs w:val="24"/>
        </w:rPr>
        <w:t>Mục đích:</w:t>
      </w:r>
      <w:r>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pPr>
        <w:ind w:left="567"/>
      </w:pPr>
    </w:p>
    <w:p w14:paraId="2EBD5E0F">
      <w:pPr>
        <w:pStyle w:val="3"/>
        <w:ind w:left="567"/>
      </w:pPr>
      <w:r>
        <w:t>3.5 MÔ HÌNH HÓA LƯỢC ĐỒ HÌNH SAO (STAR SCHEMA)</w:t>
      </w:r>
    </w:p>
    <w:p w14:paraId="31CE316D">
      <w:pPr>
        <w:ind w:left="567"/>
        <w:rPr>
          <w:rFonts w:ascii="Times New Roman" w:hAnsi="Times New Roman" w:cs="Times New Roman"/>
          <w:sz w:val="24"/>
          <w:szCs w:val="24"/>
        </w:rPr>
      </w:pPr>
      <w:r>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Các bảng Chiều (Dimension Tables): Lưu trữ thông tin mô tả để lọc và phân nhóm dữ liệu, bao gồm:</w:t>
      </w:r>
    </w:p>
    <w:p w14:paraId="307E5289">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Dim_Product: Danh mục sản phẩm, nhóm hàng, thương hiệu.</w:t>
      </w:r>
    </w:p>
    <w:p w14:paraId="79311CD8">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Dim_Store: Vị trí cửa hàng, khu vực địa lý, diện tích.</w:t>
      </w:r>
    </w:p>
    <w:p w14:paraId="6C2C8AD2">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Dim_Customer: Nhân khẩu học, phân loại RFM.</w:t>
      </w:r>
    </w:p>
    <w:p w14:paraId="03D679FA">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Dim_Date: Chi tiết về thời gian (năm, quý, tháng, ngày trong tuần, ngày lễ).</w:t>
      </w:r>
    </w:p>
    <w:p w14:paraId="0FD0E322">
      <w:pPr>
        <w:ind w:left="567"/>
        <w:rPr>
          <w:rFonts w:ascii="Times New Roman" w:hAnsi="Times New Roman" w:cs="Times New Roman"/>
          <w:sz w:val="24"/>
          <w:szCs w:val="24"/>
        </w:rPr>
      </w:pPr>
      <w:r>
        <w:rPr>
          <w:rFonts w:ascii="Times New Roman" w:hAnsi="Times New Roman" w:cs="Times New Roman"/>
          <w:i/>
          <w:iCs/>
          <w:sz w:val="24"/>
          <w:szCs w:val="24"/>
        </w:rPr>
        <w:t>Lợi ích:</w:t>
      </w:r>
      <w:r>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31F51DF">
      <w:pPr>
        <w:pStyle w:val="2"/>
        <w:ind w:left="567"/>
      </w:pPr>
      <w:bookmarkStart w:id="1" w:name="_Toc227352030"/>
      <w:r>
        <w:t>CHƯƠNG 4: TRỰC QUAN DỮ LIỆU VÀ XÂY DỰNG DASHBOARD</w:t>
      </w:r>
      <w:bookmarkEnd w:id="1"/>
    </w:p>
    <w:p w14:paraId="092044B2">
      <w:pPr>
        <w:pStyle w:val="3"/>
        <w:ind w:left="567"/>
      </w:pPr>
      <w:r>
        <w:t>4.1 GIỚI THIỆU VÀ ĐIỀU CHỈNH PHẠM VI DỰ ÁN</w:t>
      </w:r>
    </w:p>
    <w:p w14:paraId="35F80E72">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Bối cảnh &amp; Mục tiêu: Chuyển hóa dữ liệu giao dịch thô (</w:t>
      </w:r>
      <w:r>
        <w:rPr>
          <w:rFonts w:ascii="Times New Roman" w:hAnsi="Times New Roman" w:cs="Times New Roman"/>
          <w:i/>
          <w:iCs/>
          <w:sz w:val="24"/>
          <w:szCs w:val="24"/>
        </w:rPr>
        <w:t>Global Superstore</w:t>
      </w:r>
      <w:r>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pPr>
        <w:pStyle w:val="34"/>
        <w:numPr>
          <w:ilvl w:val="0"/>
          <w:numId w:val="15"/>
        </w:numPr>
        <w:ind w:left="567" w:firstLine="0"/>
        <w:rPr>
          <w:rFonts w:ascii="Times New Roman" w:hAnsi="Times New Roman" w:cs="Times New Roman"/>
          <w:sz w:val="24"/>
          <w:szCs w:val="24"/>
        </w:rPr>
      </w:pPr>
      <w:r>
        <w:rPr>
          <w:rFonts w:ascii="Times New Roman" w:hAnsi="Times New Roman" w:cs="Times New Roman"/>
          <w:sz w:val="24"/>
          <w:szCs w:val="24"/>
        </w:rPr>
        <w:t>Điều chỉnh phạm vi: Dự án tập trung phân tích 3 trụ cột cốt lõi:</w:t>
      </w:r>
    </w:p>
    <w:p w14:paraId="5A6F8173">
      <w:pPr>
        <w:pStyle w:val="34"/>
        <w:numPr>
          <w:ilvl w:val="1"/>
          <w:numId w:val="16"/>
        </w:numPr>
        <w:rPr>
          <w:rFonts w:ascii="Times New Roman" w:hAnsi="Times New Roman" w:cs="Times New Roman"/>
          <w:sz w:val="24"/>
          <w:szCs w:val="24"/>
        </w:rPr>
      </w:pPr>
      <w:r>
        <w:rPr>
          <w:rFonts w:ascii="Times New Roman" w:hAnsi="Times New Roman" w:cs="Times New Roman"/>
          <w:sz w:val="24"/>
          <w:szCs w:val="24"/>
        </w:rPr>
        <w:t>Hiệu suất kinh doanh tổng quan (Doanh thu, lợi nhuận, xu hướng thời gian).</w:t>
      </w:r>
    </w:p>
    <w:p w14:paraId="02C5F0E6">
      <w:pPr>
        <w:pStyle w:val="34"/>
        <w:numPr>
          <w:ilvl w:val="1"/>
          <w:numId w:val="16"/>
        </w:numPr>
        <w:rPr>
          <w:rFonts w:ascii="Times New Roman" w:hAnsi="Times New Roman" w:cs="Times New Roman"/>
          <w:sz w:val="24"/>
          <w:szCs w:val="24"/>
        </w:rPr>
      </w:pPr>
      <w:r>
        <w:rPr>
          <w:rFonts w:ascii="Times New Roman" w:hAnsi="Times New Roman" w:cs="Times New Roman"/>
          <w:sz w:val="24"/>
          <w:szCs w:val="24"/>
        </w:rPr>
        <w:t>Hành vi &amp; Phân cụm khách hàng (Áp dụng mô hình RFM Segmentation).</w:t>
      </w:r>
    </w:p>
    <w:p w14:paraId="7EB74C0B">
      <w:pPr>
        <w:pStyle w:val="34"/>
        <w:numPr>
          <w:ilvl w:val="1"/>
          <w:numId w:val="16"/>
        </w:numPr>
        <w:rPr>
          <w:rFonts w:ascii="Times New Roman" w:hAnsi="Times New Roman" w:cs="Times New Roman"/>
          <w:sz w:val="24"/>
          <w:szCs w:val="24"/>
        </w:rPr>
      </w:pPr>
      <w:r>
        <w:rPr>
          <w:rFonts w:ascii="Times New Roman" w:hAnsi="Times New Roman" w:cs="Times New Roman"/>
          <w:sz w:val="24"/>
          <w:szCs w:val="24"/>
        </w:rPr>
        <w:t>Tối ưu hóa danh mục sản phẩm (Áp dụng nguyên lý Phân tích Pareto 80/20).</w:t>
      </w:r>
    </w:p>
    <w:p w14:paraId="58ED2D72">
      <w:pPr>
        <w:pStyle w:val="3"/>
        <w:ind w:left="567"/>
      </w:pPr>
      <w:r>
        <w:t>4.2 CHIẾN LƯỢC KẾT NỐI DỮ LIỆU VÀ THIẾT KẾ UI/UX</w:t>
      </w:r>
    </w:p>
    <w:p w14:paraId="1DF54B1A">
      <w:pPr>
        <w:pStyle w:val="4"/>
        <w:ind w:firstLine="567"/>
      </w:pPr>
      <w:r>
        <w:t>4.2.1 Kết nối Lược đồ Hình sao bằng Relationships</w:t>
      </w:r>
    </w:p>
    <w:p w14:paraId="664EF25E">
      <w:pPr>
        <w:ind w:left="567"/>
        <w:rPr>
          <w:rFonts w:ascii="Times New Roman" w:hAnsi="Times New Roman" w:cs="Times New Roman"/>
          <w:sz w:val="24"/>
          <w:szCs w:val="24"/>
        </w:rPr>
      </w:pPr>
      <w:r>
        <w:rPr>
          <w:rFonts w:ascii="Times New Roman" w:hAnsi="Times New Roman" w:cs="Times New Roman"/>
          <w:b/>
          <w:bCs/>
          <w:sz w:val="24"/>
          <w:szCs w:val="24"/>
        </w:rPr>
        <w:t>Mô hình hóa dữ liệu:</w:t>
      </w:r>
      <w:r>
        <w:rPr>
          <w:rFonts w:ascii="Times New Roman" w:hAnsi="Times New Roman" w:cs="Times New Roman"/>
          <w:sz w:val="24"/>
          <w:szCs w:val="24"/>
        </w:rPr>
        <w:t xml:space="preserve"> Sử dụng tính năng </w:t>
      </w:r>
      <w:r>
        <w:rPr>
          <w:rFonts w:ascii="Times New Roman" w:hAnsi="Times New Roman" w:cs="Times New Roman"/>
          <w:b/>
          <w:bCs/>
          <w:sz w:val="24"/>
          <w:szCs w:val="24"/>
        </w:rPr>
        <w:t>Tableau Relationships</w:t>
      </w:r>
      <w:r>
        <w:rPr>
          <w:rFonts w:ascii="Times New Roman" w:hAnsi="Times New Roman" w:cs="Times New Roman"/>
          <w:sz w:val="24"/>
          <w:szCs w:val="24"/>
        </w:rPr>
        <w:t xml:space="preserve"> để liên kết bảng dữ liệu giao dịch (</w:t>
      </w:r>
      <w:r>
        <w:rPr>
          <w:rFonts w:ascii="Times New Roman" w:hAnsi="Times New Roman" w:cs="Times New Roman"/>
          <w:i/>
          <w:iCs/>
          <w:sz w:val="24"/>
          <w:szCs w:val="24"/>
        </w:rPr>
        <w:t>Fact Table: Orders</w:t>
      </w:r>
      <w:r>
        <w:rPr>
          <w:rFonts w:ascii="Times New Roman" w:hAnsi="Times New Roman" w:cs="Times New Roman"/>
          <w:sz w:val="24"/>
          <w:szCs w:val="24"/>
        </w:rPr>
        <w:t>) với các bảng danh mục (</w:t>
      </w:r>
      <w:r>
        <w:rPr>
          <w:rFonts w:ascii="Times New Roman" w:hAnsi="Times New Roman" w:cs="Times New Roman"/>
          <w:i/>
          <w:iCs/>
          <w:sz w:val="24"/>
          <w:szCs w:val="24"/>
        </w:rPr>
        <w:t>Dimension Tables: Customers, Products, Location</w:t>
      </w:r>
      <w:r>
        <w:rPr>
          <w:rFonts w:ascii="Times New Roman" w:hAnsi="Times New Roman" w:cs="Times New Roman"/>
          <w:sz w:val="24"/>
          <w:szCs w:val="24"/>
        </w:rPr>
        <w:t>).</w:t>
      </w:r>
    </w:p>
    <w:p w14:paraId="7DB4FCC0">
      <w:pPr>
        <w:ind w:left="567"/>
        <w:rPr>
          <w:rFonts w:ascii="Times New Roman" w:hAnsi="Times New Roman" w:cs="Times New Roman"/>
          <w:sz w:val="24"/>
          <w:szCs w:val="24"/>
        </w:rPr>
      </w:pPr>
      <w:r>
        <w:rPr>
          <w:rFonts w:ascii="Times New Roman" w:hAnsi="Times New Roman" w:cs="Times New Roman"/>
          <w:b/>
          <w:bCs/>
          <w:sz w:val="24"/>
          <w:szCs w:val="24"/>
        </w:rPr>
        <w:t>Ưu điểm:</w:t>
      </w:r>
    </w:p>
    <w:p w14:paraId="23515494">
      <w:pPr>
        <w:pStyle w:val="34"/>
        <w:numPr>
          <w:ilvl w:val="0"/>
          <w:numId w:val="15"/>
        </w:numPr>
        <w:rPr>
          <w:rFonts w:ascii="Times New Roman" w:hAnsi="Times New Roman" w:cs="Times New Roman"/>
          <w:sz w:val="24"/>
          <w:szCs w:val="24"/>
        </w:rPr>
      </w:pPr>
      <w:r>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pPr>
        <w:ind w:left="567"/>
        <w:rPr>
          <w:rFonts w:ascii="Times New Roman" w:hAnsi="Times New Roman" w:cs="Times New Roman"/>
          <w:sz w:val="24"/>
          <w:szCs w:val="24"/>
        </w:rPr>
      </w:pPr>
      <w:r>
        <w:rPr>
          <w:rFonts w:ascii="Times New Roman" w:hAnsi="Times New Roman" w:cs="Times New Roman"/>
          <w:sz w:val="24"/>
          <w:szCs w:val="24"/>
        </w:rPr>
        <w:t>- Tự động linh hoạt ngữ cảnh phân tích khi thực hiện các phép tính đếm khách hàng độc bản.</w:t>
      </w:r>
    </w:p>
    <w:p w14:paraId="16E1435F">
      <w:pPr>
        <w:pStyle w:val="4"/>
        <w:ind w:firstLine="567"/>
      </w:pPr>
      <w:r>
        <w:t>4.2.2 Hệ thống thiết kế</w:t>
      </w:r>
    </w:p>
    <w:p w14:paraId="5AE2403F">
      <w:pPr>
        <w:ind w:left="720"/>
        <w:rPr>
          <w:rFonts w:ascii="Times New Roman" w:hAnsi="Times New Roman" w:cs="Times New Roman"/>
          <w:sz w:val="24"/>
          <w:szCs w:val="24"/>
        </w:rPr>
      </w:pPr>
      <w:r>
        <w:rPr>
          <w:rFonts w:ascii="Times New Roman" w:hAnsi="Times New Roman" w:cs="Times New Roman"/>
          <w:b/>
          <w:bCs/>
          <w:sz w:val="24"/>
          <w:szCs w:val="24"/>
        </w:rPr>
        <w:t>Chủ đề màu sắc:</w:t>
      </w:r>
      <w:r>
        <w:rPr>
          <w:rFonts w:ascii="Times New Roman" w:hAnsi="Times New Roman" w:cs="Times New Roman"/>
          <w:sz w:val="24"/>
          <w:szCs w:val="24"/>
        </w:rPr>
        <w:t xml:space="preserve"> Sử dụng phối màu Dark Mod</w:t>
      </w:r>
      <w:r>
        <w:rPr>
          <w:rFonts w:ascii="Times New Roman" w:hAnsi="Times New Roman" w:cs="Times New Roman"/>
          <w:b/>
          <w:bCs/>
          <w:sz w:val="24"/>
          <w:szCs w:val="24"/>
        </w:rPr>
        <w:t xml:space="preserve"> </w:t>
      </w:r>
      <w:r>
        <w:rPr>
          <w:rFonts w:ascii="Times New Roman" w:hAnsi="Times New Roman" w:cs="Times New Roman"/>
          <w:sz w:val="24"/>
          <w:szCs w:val="24"/>
        </w:rPr>
        <w:t xml:space="preserve">kết hợp các màu tương phản cao (Xanh lá - </w:t>
      </w:r>
      <w:r>
        <w:rPr>
          <w:rFonts w:ascii="Times New Roman" w:hAnsi="Times New Roman" w:cs="Times New Roman"/>
          <w:i/>
          <w:iCs/>
          <w:sz w:val="24"/>
          <w:szCs w:val="24"/>
        </w:rPr>
        <w:t>Champions</w:t>
      </w:r>
      <w:r>
        <w:rPr>
          <w:rFonts w:ascii="Times New Roman" w:hAnsi="Times New Roman" w:cs="Times New Roman"/>
          <w:sz w:val="24"/>
          <w:szCs w:val="24"/>
        </w:rPr>
        <w:t xml:space="preserve">, Đỏ/Vàng, Hồng/Tím - </w:t>
      </w:r>
      <w:r>
        <w:rPr>
          <w:rFonts w:ascii="Times New Roman" w:hAnsi="Times New Roman" w:cs="Times New Roman"/>
          <w:i/>
          <w:iCs/>
          <w:sz w:val="24"/>
          <w:szCs w:val="24"/>
        </w:rPr>
        <w:t>Phân khúc khách hàng</w:t>
      </w:r>
      <w:r>
        <w:rPr>
          <w:rFonts w:ascii="Times New Roman" w:hAnsi="Times New Roman" w:cs="Times New Roman"/>
          <w:sz w:val="24"/>
          <w:szCs w:val="24"/>
        </w:rPr>
        <w:t>) giúp làm nổi bật dữ liệu và giảm mỏi mắt cho người xem.</w:t>
      </w:r>
    </w:p>
    <w:p w14:paraId="34C78C3A">
      <w:pPr>
        <w:ind w:left="567" w:firstLine="153"/>
        <w:rPr>
          <w:rFonts w:ascii="Times New Roman" w:hAnsi="Times New Roman" w:cs="Times New Roman"/>
          <w:sz w:val="24"/>
          <w:szCs w:val="24"/>
        </w:rPr>
      </w:pPr>
      <w:r>
        <w:rPr>
          <w:rFonts w:ascii="Times New Roman" w:hAnsi="Times New Roman" w:cs="Times New Roman"/>
          <w:b/>
          <w:bCs/>
          <w:sz w:val="24"/>
          <w:szCs w:val="24"/>
        </w:rPr>
        <w:t>Bố cục &amp; Cấu trúc:</w:t>
      </w:r>
    </w:p>
    <w:p w14:paraId="665B50A7">
      <w:pPr>
        <w:pStyle w:val="34"/>
        <w:numPr>
          <w:ilvl w:val="0"/>
          <w:numId w:val="15"/>
        </w:numPr>
        <w:rPr>
          <w:rFonts w:ascii="Times New Roman" w:hAnsi="Times New Roman" w:cs="Times New Roman"/>
          <w:sz w:val="24"/>
          <w:szCs w:val="24"/>
        </w:rPr>
      </w:pPr>
      <w:r>
        <w:rPr>
          <w:rFonts w:ascii="Times New Roman" w:hAnsi="Times New Roman" w:cs="Times New Roman"/>
          <w:sz w:val="24"/>
          <w:szCs w:val="24"/>
        </w:rPr>
        <w:t xml:space="preserve">Áp dụng quy tắc thiết kế </w:t>
      </w:r>
      <w:r>
        <w:rPr>
          <w:rFonts w:ascii="Times New Roman" w:hAnsi="Times New Roman" w:cs="Times New Roman"/>
          <w:b/>
          <w:bCs/>
          <w:sz w:val="24"/>
          <w:szCs w:val="24"/>
        </w:rPr>
        <w:t>F-shape</w:t>
      </w:r>
      <w:r>
        <w:rPr>
          <w:rFonts w:ascii="Times New Roman" w:hAnsi="Times New Roman" w:cs="Times New Roman"/>
          <w:sz w:val="24"/>
          <w:szCs w:val="24"/>
        </w:rPr>
        <w:t>: Thẻ chỉ số tổng quan (KPI Cards) đặt ở mép trên cùng, các biểu đồ phân tích chi tiết đặt bên dưới.</w:t>
      </w:r>
    </w:p>
    <w:p w14:paraId="583210BA">
      <w:pPr>
        <w:pStyle w:val="34"/>
        <w:numPr>
          <w:ilvl w:val="0"/>
          <w:numId w:val="15"/>
        </w:numPr>
        <w:rPr>
          <w:rFonts w:ascii="Times New Roman" w:hAnsi="Times New Roman" w:cs="Times New Roman"/>
          <w:sz w:val="24"/>
          <w:szCs w:val="24"/>
        </w:rPr>
      </w:pPr>
      <w:r>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pPr>
        <w:pStyle w:val="3"/>
        <w:ind w:left="567"/>
      </w:pPr>
      <w:r>
        <w:t>4.3 CHI TIẾT HỆ THỐNG DASHBOARD PHÂN TÍCH</w:t>
      </w:r>
    </w:p>
    <w:p w14:paraId="0B81A7FA">
      <w:pPr>
        <w:pStyle w:val="4"/>
        <w:ind w:left="567"/>
      </w:pPr>
      <w:bookmarkStart w:id="2" w:name="_Toc227352036"/>
      <w:r>
        <w:t>4.3.1 DASHBOARD 1: TỔNG QUAN DOANH NGHIỆP</w:t>
      </w:r>
      <w:bookmarkEnd w:id="2"/>
    </w:p>
    <w:p w14:paraId="14224910">
      <w:pPr>
        <w:ind w:left="567"/>
      </w:pPr>
      <w:r>
        <w:drawing>
          <wp:inline distT="0" distB="0" distL="0" distR="0">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Picture 1"/>
                    <pic:cNvPicPr>
                      <a:picLocks noChangeAspect="1"/>
                    </pic:cNvPicPr>
                  </pic:nvPicPr>
                  <pic:blipFill>
                    <a:blip r:embed="rId15"/>
                    <a:stretch>
                      <a:fillRect/>
                    </a:stretch>
                  </pic:blipFill>
                  <pic:spPr>
                    <a:xfrm>
                      <a:off x="0" y="0"/>
                      <a:ext cx="5943600" cy="3333750"/>
                    </a:xfrm>
                    <a:prstGeom prst="rect">
                      <a:avLst/>
                    </a:prstGeom>
                  </pic:spPr>
                </pic:pic>
              </a:graphicData>
            </a:graphic>
          </wp:inline>
        </w:drawing>
      </w:r>
    </w:p>
    <w:p w14:paraId="2FE3CECF">
      <w:pPr>
        <w:pStyle w:val="45"/>
        <w:spacing w:line="360" w:lineRule="auto"/>
        <w:ind w:left="567"/>
        <w:jc w:val="center"/>
        <w:rPr>
          <w:b/>
          <w:bCs/>
          <w:lang w:val="vi-VN"/>
        </w:rPr>
      </w:pPr>
      <w:r>
        <w:rPr>
          <w:b/>
          <w:bCs/>
          <w:lang w:val="vi-VN"/>
        </w:rPr>
        <w:t>Dashboard 1</w:t>
      </w:r>
    </w:p>
    <w:p w14:paraId="5084C5B3">
      <w:pPr>
        <w:pStyle w:val="45"/>
        <w:spacing w:line="360" w:lineRule="auto"/>
        <w:ind w:left="567"/>
        <w:rPr>
          <w:b/>
          <w:bCs/>
          <w:lang w:val="vi-VN"/>
        </w:rPr>
      </w:pPr>
      <w:r>
        <w:rPr>
          <w:b/>
          <w:bCs/>
          <w:lang w:val="vi-VN"/>
        </w:rPr>
        <w:t>1. Mục đích và Đối tượng:</w:t>
      </w:r>
    </w:p>
    <w:p w14:paraId="0A8ADD3D">
      <w:pPr>
        <w:pStyle w:val="45"/>
        <w:numPr>
          <w:ilvl w:val="0"/>
          <w:numId w:val="15"/>
        </w:numPr>
        <w:spacing w:line="360" w:lineRule="auto"/>
        <w:rPr>
          <w:b/>
          <w:bCs/>
          <w:lang w:val="vi-VN"/>
        </w:rPr>
      </w:pPr>
      <w:r>
        <w:rPr>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pPr>
        <w:pStyle w:val="45"/>
        <w:numPr>
          <w:ilvl w:val="0"/>
          <w:numId w:val="15"/>
        </w:numPr>
        <w:spacing w:line="360" w:lineRule="auto"/>
        <w:rPr>
          <w:lang w:val="vi-VN"/>
        </w:rPr>
      </w:pPr>
      <w:r>
        <w:rPr>
          <w:lang w:val="vi-VN"/>
        </w:rPr>
        <w:t>Đối tượng: Ban Lãnh đạo (Executive/C-Suite), Giám đốc Tài chính (CFO), Giám đốc Kinh doanh (CSO) và Bộ phận Hoạch định Chiến lược.</w:t>
      </w:r>
    </w:p>
    <w:p w14:paraId="5D0CB775">
      <w:pPr>
        <w:pStyle w:val="45"/>
        <w:spacing w:line="360" w:lineRule="auto"/>
        <w:ind w:left="567"/>
        <w:rPr>
          <w:b/>
          <w:bCs/>
          <w:lang w:val="vi-VN"/>
        </w:rPr>
      </w:pPr>
      <w:r>
        <w:rPr>
          <w:b/>
          <w:bCs/>
          <w:lang w:val="vi-VN"/>
        </w:rPr>
        <w:t>2. Phân tích Dữ liệu Chi tiết</w:t>
      </w:r>
    </w:p>
    <w:p w14:paraId="4BE6ECA1">
      <w:pPr>
        <w:pStyle w:val="45"/>
        <w:spacing w:line="360" w:lineRule="auto"/>
        <w:ind w:left="567"/>
        <w:rPr>
          <w:lang w:val="vi-VN"/>
        </w:rPr>
      </w:pPr>
      <w:r>
        <w:rPr>
          <w:lang w:val="vi-VN"/>
        </w:rPr>
        <w:t>A. Tổng quan Bức tranh Tài chính (KPI Cards)</w:t>
      </w:r>
    </w:p>
    <w:p w14:paraId="7510B041">
      <w:pPr>
        <w:pStyle w:val="45"/>
        <w:numPr>
          <w:ilvl w:val="0"/>
          <w:numId w:val="15"/>
        </w:numPr>
        <w:spacing w:line="360" w:lineRule="auto"/>
        <w:rPr>
          <w:lang w:val="vi-VN"/>
        </w:rPr>
      </w:pPr>
      <w:r>
        <w:rPr>
          <w:lang w:val="vi-VN"/>
        </w:rPr>
        <w:t>Tổng Doanh thu (Sales): Đạt $13M, phản ánh quy mô thị trường lớn.</w:t>
      </w:r>
    </w:p>
    <w:p w14:paraId="1C46B0AA">
      <w:pPr>
        <w:pStyle w:val="45"/>
        <w:numPr>
          <w:ilvl w:val="0"/>
          <w:numId w:val="15"/>
        </w:numPr>
        <w:spacing w:line="360" w:lineRule="auto"/>
        <w:rPr>
          <w:lang w:val="vi-VN"/>
        </w:rPr>
      </w:pPr>
      <w:r>
        <w:rPr>
          <w:lang w:val="vi-VN"/>
        </w:rPr>
        <w:t>Tổng Lợi nhuận (Profit): Đạt $1.5M, biên lợi nhuận trung bình (Overall Profit Margin) duy trì ở mức 11.6%.</w:t>
      </w:r>
    </w:p>
    <w:p w14:paraId="5EF437C2">
      <w:pPr>
        <w:pStyle w:val="45"/>
        <w:numPr>
          <w:ilvl w:val="0"/>
          <w:numId w:val="15"/>
        </w:numPr>
        <w:spacing w:line="360" w:lineRule="auto"/>
        <w:rPr>
          <w:lang w:val="vi-VN"/>
        </w:rPr>
      </w:pPr>
      <w:r>
        <w:rPr>
          <w:lang w:val="vi-VN"/>
        </w:rPr>
        <w:t>Tỷ lệ đơn hàng chịu lỗ (Loss-making order rate): Chiếm tới 24.5% (gần 1/4 tổng số đơn hàng bán ra bị lỗ).</w:t>
      </w:r>
    </w:p>
    <w:p w14:paraId="5A0BEAB0">
      <w:pPr>
        <w:pStyle w:val="45"/>
        <w:spacing w:line="360" w:lineRule="auto"/>
        <w:ind w:left="567"/>
        <w:rPr>
          <w:lang w:val="vi-VN"/>
        </w:rPr>
      </w:pPr>
      <w:r>
        <w:rPr>
          <w:lang w:val="vi-VN"/>
        </w:rPr>
        <w:t>B. Xu hướng Tăng trưởng &amp; Mùa vụ (Sales &amp; Profit Trend &amp; Quarterly Revenue)</w:t>
      </w:r>
    </w:p>
    <w:p w14:paraId="16373A48">
      <w:pPr>
        <w:pStyle w:val="45"/>
        <w:numPr>
          <w:ilvl w:val="0"/>
          <w:numId w:val="15"/>
        </w:numPr>
        <w:spacing w:line="360" w:lineRule="auto"/>
        <w:rPr>
          <w:lang w:val="vi-VN"/>
        </w:rPr>
      </w:pPr>
      <w:r>
        <w:rPr>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pPr>
        <w:pStyle w:val="45"/>
        <w:numPr>
          <w:ilvl w:val="0"/>
          <w:numId w:val="15"/>
        </w:numPr>
        <w:spacing w:line="360" w:lineRule="auto"/>
        <w:rPr>
          <w:lang w:val="vi-VN"/>
        </w:rPr>
      </w:pPr>
      <w:r>
        <w:rPr>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pPr>
        <w:pStyle w:val="45"/>
        <w:spacing w:line="360" w:lineRule="auto"/>
        <w:ind w:left="567"/>
        <w:rPr>
          <w:lang w:val="vi-VN"/>
        </w:rPr>
      </w:pPr>
      <w:r>
        <w:rPr>
          <w:lang w:val="vi-VN"/>
        </w:rPr>
        <w:t>C. Rủi ro theo Thị trường (Loss-making order rate by Market)</w:t>
      </w:r>
    </w:p>
    <w:p w14:paraId="43039A6F">
      <w:pPr>
        <w:pStyle w:val="45"/>
        <w:numPr>
          <w:ilvl w:val="0"/>
          <w:numId w:val="15"/>
        </w:numPr>
        <w:spacing w:line="360" w:lineRule="auto"/>
        <w:rPr>
          <w:lang w:val="vi-VN"/>
        </w:rPr>
      </w:pPr>
      <w:r>
        <w:rPr>
          <w:lang w:val="vi-VN"/>
        </w:rPr>
        <w:t>Tỷ lệ đơn hàng lỗ phân hóa rất lớn giữa các thị trường:</w:t>
      </w:r>
    </w:p>
    <w:p w14:paraId="7C4859C8">
      <w:pPr>
        <w:pStyle w:val="45"/>
        <w:numPr>
          <w:ilvl w:val="0"/>
          <w:numId w:val="15"/>
        </w:numPr>
        <w:spacing w:line="360" w:lineRule="auto"/>
        <w:rPr>
          <w:lang w:val="vi-VN"/>
        </w:rPr>
      </w:pPr>
      <w:r>
        <w:rPr>
          <w:lang w:val="vi-VN"/>
        </w:rPr>
        <w:t>Thị trường rủi ro cao nhất: EMEA (32%), APAC (29%) và LATAM (26%).</w:t>
      </w:r>
    </w:p>
    <w:p w14:paraId="7EA9361A">
      <w:pPr>
        <w:pStyle w:val="45"/>
        <w:numPr>
          <w:ilvl w:val="0"/>
          <w:numId w:val="15"/>
        </w:numPr>
        <w:spacing w:line="360" w:lineRule="auto"/>
        <w:rPr>
          <w:lang w:val="vi-VN"/>
        </w:rPr>
      </w:pPr>
      <w:r>
        <w:rPr>
          <w:lang w:val="vi-VN"/>
        </w:rPr>
        <w:t>Thị trường rủi ro thấp/an toàn: US (19%) và Canada (0% - hoàn toàn không có đơn hàng lỗ).</w:t>
      </w:r>
    </w:p>
    <w:p w14:paraId="3C8D8BBE">
      <w:pPr>
        <w:pStyle w:val="45"/>
        <w:spacing w:line="360" w:lineRule="auto"/>
        <w:ind w:left="567"/>
        <w:rPr>
          <w:lang w:val="vi-VN"/>
        </w:rPr>
      </w:pPr>
      <w:r>
        <w:rPr>
          <w:lang w:val="vi-VN"/>
        </w:rPr>
        <w:t>D. Cơ cấu Phân khúc Khách hàng (Sales Contribution by Customer Segment)</w:t>
      </w:r>
    </w:p>
    <w:p w14:paraId="1D36BB16">
      <w:pPr>
        <w:pStyle w:val="45"/>
        <w:numPr>
          <w:ilvl w:val="0"/>
          <w:numId w:val="15"/>
        </w:numPr>
        <w:spacing w:line="360" w:lineRule="auto"/>
        <w:rPr>
          <w:lang w:val="vi-VN"/>
        </w:rPr>
      </w:pPr>
      <w:r>
        <w:rPr>
          <w:lang w:val="vi-VN"/>
        </w:rPr>
        <w:t>Consumer (Khách hàng cá nhân): Là phân khúc chủ lực, đóng góp 51.44% tổng doanh thu.</w:t>
      </w:r>
    </w:p>
    <w:p w14:paraId="57B40445">
      <w:pPr>
        <w:pStyle w:val="45"/>
        <w:numPr>
          <w:ilvl w:val="0"/>
          <w:numId w:val="15"/>
        </w:numPr>
        <w:spacing w:line="360" w:lineRule="auto"/>
        <w:rPr>
          <w:lang w:val="vi-VN"/>
        </w:rPr>
      </w:pPr>
      <w:r>
        <w:rPr>
          <w:lang w:val="vi-VN"/>
        </w:rPr>
        <w:t>Corporate (Doanh nghiệp): Chiếm vị trí thứ hai với 30.28% doanh thu.</w:t>
      </w:r>
    </w:p>
    <w:p w14:paraId="3014BDA2">
      <w:pPr>
        <w:pStyle w:val="45"/>
        <w:numPr>
          <w:ilvl w:val="0"/>
          <w:numId w:val="15"/>
        </w:numPr>
        <w:spacing w:line="360" w:lineRule="auto"/>
        <w:rPr>
          <w:lang w:val="vi-VN"/>
        </w:rPr>
      </w:pPr>
      <w:r>
        <w:rPr>
          <w:lang w:val="vi-VN"/>
        </w:rPr>
        <w:t>Home Office (Văn phòng nhỏ/Tại nhà): Đóng góp thấp nhất với 18.28% doanh thu.</w:t>
      </w:r>
    </w:p>
    <w:p w14:paraId="26BBBF47">
      <w:pPr>
        <w:pStyle w:val="45"/>
        <w:spacing w:line="360" w:lineRule="auto"/>
        <w:ind w:left="567"/>
        <w:rPr>
          <w:b/>
          <w:bCs/>
          <w:lang w:val="vi-VN"/>
        </w:rPr>
      </w:pPr>
      <w:r>
        <w:rPr>
          <w:b/>
          <w:bCs/>
          <w:lang w:val="vi-VN"/>
        </w:rPr>
        <w:t>3. Business Insights chính từ Dashboard 1</w:t>
      </w:r>
    </w:p>
    <w:p w14:paraId="0BA5CEF4">
      <w:pPr>
        <w:pStyle w:val="45"/>
        <w:spacing w:line="360" w:lineRule="auto"/>
        <w:ind w:left="567"/>
        <w:rPr>
          <w:lang w:val="vi-VN"/>
        </w:rPr>
      </w:pPr>
      <w:r>
        <w:rPr>
          <w:lang w:val="vi-VN"/>
        </w:rPr>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pPr>
        <w:pStyle w:val="45"/>
        <w:spacing w:line="360" w:lineRule="auto"/>
        <w:ind w:left="567"/>
        <w:rPr>
          <w:lang w:val="vi-VN"/>
        </w:rPr>
      </w:pPr>
      <w:r>
        <w:rPr>
          <w:lang w:val="vi-VN"/>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pPr>
        <w:pStyle w:val="45"/>
        <w:spacing w:line="360" w:lineRule="auto"/>
        <w:ind w:left="567"/>
        <w:rPr>
          <w:lang w:val="vi-VN"/>
        </w:rPr>
      </w:pPr>
      <w:r>
        <w:rPr>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39C4AA58">
      <w:pPr>
        <w:pStyle w:val="4"/>
        <w:ind w:left="567"/>
        <w:rPr>
          <w:lang w:val="en-US"/>
        </w:rPr>
      </w:pPr>
      <w:r>
        <w:t>4.3.2 DASHBOARD 2: BÁO CÁO PHÂN NHÓM KHÁCH HÀNG THEO MÔ HÌNH RFM</w:t>
      </w:r>
    </w:p>
    <w:p w14:paraId="27FDE27D">
      <w:pPr>
        <w:ind w:left="567"/>
        <w:rPr>
          <w:lang w:val="en-US"/>
        </w:rPr>
      </w:pPr>
      <w:r>
        <w:drawing>
          <wp:inline distT="0" distB="0" distL="0" distR="0">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Picture 1"/>
                    <pic:cNvPicPr>
                      <a:picLocks noChangeAspect="1"/>
                    </pic:cNvPicPr>
                  </pic:nvPicPr>
                  <pic:blipFill>
                    <a:blip r:embed="rId16"/>
                    <a:stretch>
                      <a:fillRect/>
                    </a:stretch>
                  </pic:blipFill>
                  <pic:spPr>
                    <a:xfrm>
                      <a:off x="0" y="0"/>
                      <a:ext cx="5943600" cy="3407410"/>
                    </a:xfrm>
                    <a:prstGeom prst="rect">
                      <a:avLst/>
                    </a:prstGeom>
                  </pic:spPr>
                </pic:pic>
              </a:graphicData>
            </a:graphic>
          </wp:inline>
        </w:drawing>
      </w:r>
    </w:p>
    <w:p w14:paraId="5F555C9C">
      <w:pPr>
        <w:pStyle w:val="45"/>
        <w:spacing w:line="360" w:lineRule="auto"/>
        <w:ind w:left="567"/>
        <w:jc w:val="center"/>
        <w:rPr>
          <w:b/>
          <w:bCs/>
          <w:lang w:val="en-US"/>
        </w:rPr>
      </w:pPr>
      <w:r>
        <w:rPr>
          <w:b/>
          <w:bCs/>
          <w:lang w:val="vi-VN"/>
        </w:rPr>
        <w:t xml:space="preserve">Dashboard </w:t>
      </w:r>
      <w:r>
        <w:rPr>
          <w:b/>
          <w:bCs/>
          <w:lang w:val="en-US"/>
        </w:rPr>
        <w:t>2</w:t>
      </w:r>
    </w:p>
    <w:p w14:paraId="1C63E457">
      <w:pPr>
        <w:pStyle w:val="45"/>
        <w:spacing w:line="360" w:lineRule="auto"/>
        <w:ind w:left="567"/>
        <w:rPr>
          <w:b/>
          <w:bCs/>
          <w:lang w:val="vi-VN"/>
        </w:rPr>
      </w:pPr>
      <w:r>
        <w:rPr>
          <w:b/>
          <w:bCs/>
          <w:lang w:val="vi-VN"/>
        </w:rPr>
        <w:t>1. Mục đích và Đối tượng</w:t>
      </w:r>
    </w:p>
    <w:p w14:paraId="3F3BA8FC">
      <w:pPr>
        <w:pStyle w:val="45"/>
        <w:numPr>
          <w:ilvl w:val="0"/>
          <w:numId w:val="15"/>
        </w:numPr>
        <w:spacing w:line="360" w:lineRule="auto"/>
        <w:rPr>
          <w:lang w:val="vi-VN"/>
        </w:rPr>
      </w:pPr>
      <w:r>
        <w:rPr>
          <w:lang w:val="vi-VN"/>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pPr>
        <w:pStyle w:val="45"/>
        <w:numPr>
          <w:ilvl w:val="0"/>
          <w:numId w:val="15"/>
        </w:numPr>
        <w:spacing w:line="360" w:lineRule="auto"/>
        <w:rPr>
          <w:lang w:val="vi-VN"/>
        </w:rPr>
      </w:pPr>
      <w:r>
        <w:rPr>
          <w:lang w:val="vi-VN"/>
        </w:rPr>
        <w:t>Đối tượng: Giám đốc Marketing (CMO), Trưởng phòng Chăm sóc Khách hàng (CRM Manager), Bộ phận Phát triển Sản phẩm và Đội ngũ Tối ưu hóa Dòng doanh thu.</w:t>
      </w:r>
    </w:p>
    <w:p w14:paraId="071EEA7D">
      <w:pPr>
        <w:pStyle w:val="45"/>
        <w:spacing w:line="360" w:lineRule="auto"/>
        <w:ind w:left="567"/>
        <w:rPr>
          <w:b/>
          <w:bCs/>
          <w:lang w:val="vi-VN"/>
        </w:rPr>
      </w:pPr>
      <w:r>
        <w:rPr>
          <w:b/>
          <w:bCs/>
          <w:lang w:val="vi-VN"/>
        </w:rPr>
        <w:t>2. Phân tích Dữ liệu Chi tiết</w:t>
      </w:r>
    </w:p>
    <w:p w14:paraId="481669B1">
      <w:pPr>
        <w:pStyle w:val="45"/>
        <w:spacing w:line="360" w:lineRule="auto"/>
        <w:ind w:left="567"/>
        <w:rPr>
          <w:lang w:val="vi-VN"/>
        </w:rPr>
      </w:pPr>
      <w:r>
        <w:rPr>
          <w:lang w:val="vi-VN"/>
        </w:rPr>
        <w:t>A. Chỉ số Phân cụm Khách hàng cốt lõi (RFM KPI Cards)</w:t>
      </w:r>
    </w:p>
    <w:p w14:paraId="1EE1928E">
      <w:pPr>
        <w:pStyle w:val="45"/>
        <w:numPr>
          <w:ilvl w:val="0"/>
          <w:numId w:val="15"/>
        </w:numPr>
        <w:spacing w:line="360" w:lineRule="auto"/>
        <w:rPr>
          <w:lang w:val="vi-VN"/>
        </w:rPr>
      </w:pPr>
      <w:r>
        <w:rPr>
          <w:lang w:val="vi-VN"/>
        </w:rPr>
        <w:t>Tổng số khách hàng (Count Customer): 4,873 khách hàng độc bản trong hệ thống.</w:t>
      </w:r>
    </w:p>
    <w:p w14:paraId="4EC0109A">
      <w:pPr>
        <w:pStyle w:val="45"/>
        <w:numPr>
          <w:ilvl w:val="0"/>
          <w:numId w:val="15"/>
        </w:numPr>
        <w:spacing w:line="360" w:lineRule="auto"/>
        <w:rPr>
          <w:lang w:val="vi-VN"/>
        </w:rPr>
      </w:pPr>
      <w:r>
        <w:rPr>
          <w:lang w:val="vi-VN"/>
        </w:rPr>
        <w:t>Nhóm Champions (Khách hàng trung thành / Giá trị nhất): Có 422 khách hàng (chiếm ~8.7%), nhưng đóng góp tới $227K doanh thu.</w:t>
      </w:r>
    </w:p>
    <w:p w14:paraId="3949B492">
      <w:pPr>
        <w:pStyle w:val="45"/>
        <w:numPr>
          <w:ilvl w:val="0"/>
          <w:numId w:val="15"/>
        </w:numPr>
        <w:spacing w:line="360" w:lineRule="auto"/>
        <w:rPr>
          <w:lang w:val="vi-VN"/>
        </w:rPr>
      </w:pPr>
      <w:r>
        <w:rPr>
          <w:lang w:val="vi-VN"/>
        </w:rPr>
        <w:t>Nhóm Can't Lose Them (Cần giữ chân gấp / Nguy cơ cao): Có 394 khách hàng (chiếm ~8%), đang nắm giữ $201K doanh thu có rủi ro mất đi.</w:t>
      </w:r>
    </w:p>
    <w:p w14:paraId="5BA10999">
      <w:pPr>
        <w:pStyle w:val="45"/>
        <w:spacing w:line="360" w:lineRule="auto"/>
        <w:ind w:left="567"/>
        <w:rPr>
          <w:lang w:val="vi-VN"/>
        </w:rPr>
      </w:pPr>
      <w:r>
        <w:rPr>
          <w:lang w:val="vi-VN"/>
        </w:rPr>
        <w:t>B. Cơ cấu Phân khúc Khách hàng (Customer Segment Structure - Treemap)</w:t>
      </w:r>
    </w:p>
    <w:p w14:paraId="4BFA1423">
      <w:pPr>
        <w:pStyle w:val="45"/>
        <w:numPr>
          <w:ilvl w:val="0"/>
          <w:numId w:val="15"/>
        </w:numPr>
        <w:spacing w:line="360" w:lineRule="auto"/>
        <w:rPr>
          <w:lang w:val="vi-VN"/>
        </w:rPr>
      </w:pPr>
      <w:r>
        <w:rPr>
          <w:lang w:val="vi-VN"/>
        </w:rPr>
        <w:t>Low spending loyal (1,242): Nhóm chiếm số lượng đông nhất, có tần suất mua đều nhưng giá trị đơn hàng thấp.</w:t>
      </w:r>
    </w:p>
    <w:p w14:paraId="53E36F96">
      <w:pPr>
        <w:pStyle w:val="45"/>
        <w:numPr>
          <w:ilvl w:val="0"/>
          <w:numId w:val="15"/>
        </w:numPr>
        <w:spacing w:line="360" w:lineRule="auto"/>
        <w:rPr>
          <w:lang w:val="vi-VN"/>
        </w:rPr>
      </w:pPr>
      <w:r>
        <w:rPr>
          <w:lang w:val="vi-VN"/>
        </w:rPr>
        <w:t>Valuable (723) &amp; Most valuable (479): Hai nhóm khách hàng mang lại giá trị cao, duy trì mua sắm ổn định.</w:t>
      </w:r>
    </w:p>
    <w:p w14:paraId="573CA468">
      <w:pPr>
        <w:pStyle w:val="45"/>
        <w:numPr>
          <w:ilvl w:val="0"/>
          <w:numId w:val="15"/>
        </w:numPr>
        <w:spacing w:line="360" w:lineRule="auto"/>
        <w:rPr>
          <w:lang w:val="vi-VN"/>
        </w:rPr>
      </w:pPr>
      <w:r>
        <w:rPr>
          <w:lang w:val="vi-VN"/>
        </w:rPr>
        <w:t>Churn high spending (531): Nhóm đã từng chi tiêu rất nhiều nhưng lâu rồi chưa quay lại mua hàng (cần chiến lược kích hoạt lại ngay).</w:t>
      </w:r>
    </w:p>
    <w:p w14:paraId="4C7C1E98">
      <w:pPr>
        <w:pStyle w:val="45"/>
        <w:numPr>
          <w:ilvl w:val="0"/>
          <w:numId w:val="15"/>
        </w:numPr>
        <w:spacing w:line="360" w:lineRule="auto"/>
        <w:rPr>
          <w:lang w:val="vi-VN"/>
        </w:rPr>
      </w:pPr>
      <w:r>
        <w:rPr>
          <w:lang w:val="vi-VN"/>
        </w:rPr>
        <w:t>Các nhóm còn lại (</w:t>
      </w:r>
      <w:r>
        <w:rPr>
          <w:i/>
          <w:iCs/>
          <w:lang w:val="vi-VN"/>
        </w:rPr>
        <w:t>New low spending: 665, Regular: 386, Other: 273, Frequent: 263</w:t>
      </w:r>
      <w:r>
        <w:rPr>
          <w:lang w:val="vi-VN"/>
        </w:rPr>
        <w:t>) phân bổ rải rác theo hành vi mua.</w:t>
      </w:r>
    </w:p>
    <w:p w14:paraId="50AE8DE0">
      <w:pPr>
        <w:pStyle w:val="45"/>
        <w:spacing w:line="360" w:lineRule="auto"/>
        <w:ind w:left="567"/>
        <w:rPr>
          <w:lang w:val="vi-VN"/>
        </w:rPr>
      </w:pPr>
      <w:r>
        <w:rPr>
          <w:lang w:val="vi-VN"/>
        </w:rPr>
        <w:t>C. Tối ưu Danh mục theo Quy tắc Pareto (Pareto Analysis 80/20)</w:t>
      </w:r>
    </w:p>
    <w:p w14:paraId="5385B05A">
      <w:pPr>
        <w:pStyle w:val="45"/>
        <w:numPr>
          <w:ilvl w:val="0"/>
          <w:numId w:val="15"/>
        </w:numPr>
        <w:spacing w:line="360" w:lineRule="auto"/>
        <w:rPr>
          <w:lang w:val="vi-VN"/>
        </w:rPr>
      </w:pPr>
      <w:r>
        <w:rPr>
          <w:lang w:val="vi-VN"/>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ACB4EB4">
      <w:pPr>
        <w:pStyle w:val="45"/>
        <w:numPr>
          <w:ilvl w:val="0"/>
          <w:numId w:val="15"/>
        </w:numPr>
        <w:spacing w:line="360" w:lineRule="auto"/>
        <w:rPr>
          <w:lang w:val="vi-VN"/>
        </w:rPr>
      </w:pPr>
      <w:r>
        <w:rPr>
          <w:lang w:val="vi-VN"/>
        </w:rPr>
        <w:t>Nhóm sản phẩm đóng góp thấp (20% doanh thu còn lại): Gồm Furnishings, Art, Paper, Supplies, Envelopes, Fasteners, Labels.</w:t>
      </w:r>
    </w:p>
    <w:p w14:paraId="74971958">
      <w:pPr>
        <w:pStyle w:val="45"/>
        <w:spacing w:line="360" w:lineRule="auto"/>
        <w:ind w:left="567"/>
        <w:rPr>
          <w:lang w:val="vi-VN"/>
        </w:rPr>
      </w:pPr>
      <w:r>
        <w:rPr>
          <w:lang w:val="vi-VN"/>
        </w:rPr>
        <w:t>D</w:t>
      </w:r>
      <w:r>
        <w:rPr>
          <w:lang w:val="en-US"/>
        </w:rPr>
        <w:t xml:space="preserve">. </w:t>
      </w:r>
      <w:r>
        <w:rPr>
          <w:lang w:val="vi-VN"/>
        </w:rPr>
        <w:t>Đóng góp Lợi nhuận theo Danh mục &amp; Phân khúc (Profit by Category &amp; Segment)</w:t>
      </w:r>
    </w:p>
    <w:p w14:paraId="63B42985">
      <w:pPr>
        <w:pStyle w:val="45"/>
        <w:numPr>
          <w:ilvl w:val="0"/>
          <w:numId w:val="15"/>
        </w:numPr>
        <w:spacing w:line="360" w:lineRule="auto"/>
        <w:rPr>
          <w:lang w:val="vi-VN"/>
        </w:rPr>
      </w:pPr>
      <w:r>
        <w:rPr>
          <w:lang w:val="vi-VN"/>
        </w:rPr>
        <w:t>Technology (Công nghệ): Là nhóm mang lại lợi nhuận cao nhất (vượt $600K profit), trong đó phân khúc Consumer đóng góp lớn nhất (23.30%), tiếp theo là Corporate (12.97%) và Home Office (8.97%).</w:t>
      </w:r>
    </w:p>
    <w:p w14:paraId="11A9CA88">
      <w:pPr>
        <w:pStyle w:val="45"/>
        <w:numPr>
          <w:ilvl w:val="0"/>
          <w:numId w:val="15"/>
        </w:numPr>
        <w:spacing w:line="360" w:lineRule="auto"/>
        <w:rPr>
          <w:lang w:val="vi-VN"/>
        </w:rPr>
      </w:pPr>
      <w:r>
        <w:rPr>
          <w:lang w:val="vi-VN"/>
        </w:rPr>
        <w:t>Office Supplies (Văn phòng phẩm): Mang lại lợi nhuận ổn định thứ hai (vượt $500K profit), dẫn đầu bởi Consumer (17.21%) và Corporate (11.43%).</w:t>
      </w:r>
    </w:p>
    <w:p w14:paraId="39CB7682">
      <w:pPr>
        <w:pStyle w:val="45"/>
        <w:numPr>
          <w:ilvl w:val="0"/>
          <w:numId w:val="15"/>
        </w:numPr>
        <w:spacing w:line="360" w:lineRule="auto"/>
        <w:rPr>
          <w:lang w:val="vi-VN"/>
        </w:rPr>
      </w:pPr>
      <w:r>
        <w:rPr>
          <w:lang w:val="vi-VN"/>
        </w:rPr>
        <w:t>Furniture (Nội thất): Có mức lợi nhuận thấp nhất (dưới $300K profit), nhóm Consumer chỉ đóng góp 10.48%.</w:t>
      </w:r>
    </w:p>
    <w:p w14:paraId="4D8E2E6B">
      <w:pPr>
        <w:pStyle w:val="45"/>
        <w:spacing w:line="360" w:lineRule="auto"/>
        <w:ind w:left="567"/>
        <w:rPr>
          <w:b/>
          <w:bCs/>
          <w:lang w:val="vi-VN"/>
        </w:rPr>
      </w:pPr>
      <w:r>
        <w:rPr>
          <w:b/>
          <w:bCs/>
          <w:lang w:val="vi-VN"/>
        </w:rPr>
        <w:t>3. Business Insights chính từ Dashboard 2</w:t>
      </w:r>
    </w:p>
    <w:p w14:paraId="6297ACDD">
      <w:pPr>
        <w:pStyle w:val="45"/>
        <w:spacing w:line="360" w:lineRule="auto"/>
        <w:ind w:left="720"/>
        <w:rPr>
          <w:lang w:val="vi-VN"/>
        </w:rPr>
      </w:pPr>
      <w:r>
        <w:rPr>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pPr>
        <w:pStyle w:val="45"/>
        <w:spacing w:line="360" w:lineRule="auto"/>
        <w:ind w:left="720"/>
        <w:rPr>
          <w:lang w:val="vi-VN"/>
        </w:rPr>
      </w:pPr>
      <w:r>
        <w:rPr>
          <w:lang w:val="vi-VN"/>
        </w:rPr>
        <w:t>Quy luật Pareto thể hiện rõ trong danh mục sản phẩm: Doanh thu chủ yếu đến từ các thiết bị công nghệ và máy móc văn phòng (</w:t>
      </w:r>
      <w:r>
        <w:rPr>
          <w:i/>
          <w:iCs/>
          <w:lang w:val="vi-VN"/>
        </w:rPr>
        <w:t>Phones, Copiers, Chairs, Storage</w:t>
      </w:r>
      <w:r>
        <w:rPr>
          <w:lang w:val="vi-VN"/>
        </w:rPr>
        <w:t>). Cần tập trung tối ưu tồn kho và đẩy mạnh khuyến mãi cho nhóm 20% sản phẩm chủ lực này thay vì dàn trải nguồn lực cho các phụ kiện nhỏ (</w:t>
      </w:r>
      <w:r>
        <w:rPr>
          <w:i/>
          <w:iCs/>
          <w:lang w:val="vi-VN"/>
        </w:rPr>
        <w:t>Labels, Fasteners</w:t>
      </w:r>
      <w:r>
        <w:rPr>
          <w:lang w:val="vi-VN"/>
        </w:rPr>
        <w:t>).</w:t>
      </w:r>
    </w:p>
    <w:p w14:paraId="0861165D">
      <w:pPr>
        <w:pStyle w:val="45"/>
        <w:spacing w:line="360" w:lineRule="auto"/>
        <w:ind w:left="720"/>
        <w:rPr>
          <w:lang w:val="vi-VN"/>
        </w:rPr>
      </w:pPr>
      <w:r>
        <w:rPr>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E56FCED">
      <w:pPr>
        <w:pStyle w:val="4"/>
        <w:ind w:left="567"/>
        <w:rPr>
          <w:lang w:val="en-US"/>
        </w:rPr>
      </w:pPr>
      <w:r>
        <w:t>4.3.</w:t>
      </w:r>
      <w:r>
        <w:rPr>
          <w:lang w:val="en-US"/>
        </w:rPr>
        <w:t>3</w:t>
      </w:r>
      <w:r>
        <w:t xml:space="preserve"> DASHBOARD </w:t>
      </w:r>
      <w:r>
        <w:rPr>
          <w:lang w:val="en-US"/>
        </w:rPr>
        <w:t>3</w:t>
      </w:r>
      <w:r>
        <w:t xml:space="preserve">: </w:t>
      </w:r>
      <w:r>
        <w:rPr>
          <w:lang w:val="en-US"/>
        </w:rPr>
        <w:t>BÁO CÁO  PHÂN TÍCH HIỆU SUẤT VẬN CHUYỂN VÀ PHÂN BỐ ĐỊA LÝ</w:t>
      </w:r>
    </w:p>
    <w:p w14:paraId="4665A63D">
      <w:pPr>
        <w:pStyle w:val="45"/>
        <w:spacing w:line="360" w:lineRule="auto"/>
        <w:ind w:left="567"/>
        <w:rPr>
          <w:lang w:val="vi-VN"/>
        </w:rPr>
      </w:pPr>
      <w:r>
        <w:rPr>
          <w:lang w:val="vi-VN"/>
        </w:rPr>
        <w:drawing>
          <wp:inline distT="0" distB="0" distL="0" distR="0">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Picture 1"/>
                    <pic:cNvPicPr>
                      <a:picLocks noChangeAspect="1"/>
                    </pic:cNvPicPr>
                  </pic:nvPicPr>
                  <pic:blipFill>
                    <a:blip r:embed="rId17"/>
                    <a:stretch>
                      <a:fillRect/>
                    </a:stretch>
                  </pic:blipFill>
                  <pic:spPr>
                    <a:xfrm>
                      <a:off x="0" y="0"/>
                      <a:ext cx="5943600" cy="3341370"/>
                    </a:xfrm>
                    <a:prstGeom prst="rect">
                      <a:avLst/>
                    </a:prstGeom>
                  </pic:spPr>
                </pic:pic>
              </a:graphicData>
            </a:graphic>
          </wp:inline>
        </w:drawing>
      </w:r>
    </w:p>
    <w:p w14:paraId="76D3DBBF">
      <w:pPr>
        <w:pStyle w:val="45"/>
        <w:spacing w:line="360" w:lineRule="auto"/>
        <w:ind w:left="567"/>
        <w:jc w:val="center"/>
        <w:rPr>
          <w:b/>
          <w:bCs/>
          <w:lang w:val="en-US"/>
        </w:rPr>
      </w:pPr>
      <w:r>
        <w:rPr>
          <w:b/>
          <w:bCs/>
          <w:lang w:val="vi-VN"/>
        </w:rPr>
        <w:t xml:space="preserve">Dashboard </w:t>
      </w:r>
      <w:r>
        <w:rPr>
          <w:b/>
          <w:bCs/>
          <w:lang w:val="en-US"/>
        </w:rPr>
        <w:t>3</w:t>
      </w:r>
    </w:p>
    <w:p w14:paraId="7F1DFB46">
      <w:pPr>
        <w:pStyle w:val="45"/>
        <w:numPr>
          <w:ilvl w:val="0"/>
          <w:numId w:val="17"/>
        </w:numPr>
        <w:spacing w:line="360" w:lineRule="auto"/>
        <w:rPr>
          <w:b/>
          <w:bCs/>
          <w:lang w:val="en-US"/>
        </w:rPr>
      </w:pPr>
      <w:r>
        <w:rPr>
          <w:b/>
          <w:bCs/>
          <w:lang w:val="vi-VN"/>
        </w:rPr>
        <w:t>Mục đích và Đối tượng</w:t>
      </w:r>
    </w:p>
    <w:p w14:paraId="4C7E49D9">
      <w:pPr>
        <w:pStyle w:val="45"/>
        <w:numPr>
          <w:ilvl w:val="0"/>
          <w:numId w:val="15"/>
        </w:numPr>
        <w:spacing w:line="360" w:lineRule="auto"/>
        <w:rPr>
          <w:lang w:val="en-US"/>
        </w:rPr>
      </w:pPr>
      <w:r>
        <w:rPr>
          <w:lang w:val="vi-VN"/>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068E40E1">
      <w:pPr>
        <w:pStyle w:val="45"/>
        <w:numPr>
          <w:ilvl w:val="0"/>
          <w:numId w:val="15"/>
        </w:numPr>
        <w:spacing w:line="360" w:lineRule="auto"/>
        <w:rPr>
          <w:b/>
          <w:bCs/>
          <w:lang w:val="en-US"/>
        </w:rPr>
      </w:pPr>
      <w:r>
        <w:rPr>
          <w:lang w:val="vi-VN"/>
        </w:rPr>
        <w:t>Đối tượng: Giám đốc Tài chính (CFO), Giám đốc Kinh doanh (CCO), Trưởng phòng Quản lý Giá &amp; Chiết khấu (Pricing Strategy Manager) và Đội ngũ Phân tích Tối ưu hóa Lợi nhuận.</w:t>
      </w:r>
      <w:r>
        <w:rPr>
          <w:b/>
          <w:bCs/>
          <w:lang w:val="en-US"/>
        </w:rPr>
        <w:t xml:space="preserve"> </w:t>
      </w:r>
    </w:p>
    <w:p w14:paraId="26EBA6C1">
      <w:pPr>
        <w:pStyle w:val="45"/>
        <w:numPr>
          <w:ilvl w:val="0"/>
          <w:numId w:val="17"/>
        </w:numPr>
        <w:spacing w:line="360" w:lineRule="auto"/>
        <w:rPr>
          <w:b/>
          <w:bCs/>
          <w:lang w:val="en-US"/>
        </w:rPr>
      </w:pPr>
      <w:r>
        <w:rPr>
          <w:b/>
          <w:bCs/>
          <w:lang w:val="vi-VN"/>
        </w:rPr>
        <w:t>Phân tích Dữ liệu Chi tiết</w:t>
      </w:r>
    </w:p>
    <w:p w14:paraId="2C74364A">
      <w:pPr>
        <w:pStyle w:val="45"/>
        <w:spacing w:line="360" w:lineRule="auto"/>
        <w:ind w:left="480"/>
        <w:rPr>
          <w:lang w:val="en-US"/>
        </w:rPr>
      </w:pPr>
    </w:p>
    <w:p w14:paraId="53224D92">
      <w:pPr>
        <w:pStyle w:val="45"/>
        <w:numPr>
          <w:ilvl w:val="0"/>
          <w:numId w:val="18"/>
        </w:numPr>
        <w:spacing w:line="360" w:lineRule="auto"/>
        <w:rPr>
          <w:lang w:val="en-US"/>
        </w:rPr>
      </w:pPr>
      <w:r>
        <w:rPr>
          <w:lang w:val="vi-VN"/>
        </w:rPr>
        <w:t xml:space="preserve">Tổng số đơn hàng (Total orders): 25,035 đơn hàng ghi nhận trên toàn hệ thống. </w:t>
      </w:r>
    </w:p>
    <w:p w14:paraId="7980CFF3">
      <w:pPr>
        <w:pStyle w:val="45"/>
        <w:numPr>
          <w:ilvl w:val="0"/>
          <w:numId w:val="19"/>
        </w:numPr>
        <w:spacing w:line="360" w:lineRule="auto"/>
        <w:rPr>
          <w:lang w:val="en-US"/>
        </w:rPr>
      </w:pPr>
      <w:r>
        <w:rPr>
          <w:lang w:val="vi-VN"/>
        </w:rPr>
        <w:t xml:space="preserve">Doanh thu từ đơn hàng lỗ (Revenue from Loss): $2.49M doanh thu phát sinh từ các đơn hàng bị thâm hụt lợi nhuận. </w:t>
      </w:r>
    </w:p>
    <w:p w14:paraId="42488F05">
      <w:pPr>
        <w:pStyle w:val="45"/>
        <w:numPr>
          <w:ilvl w:val="0"/>
          <w:numId w:val="19"/>
        </w:numPr>
        <w:spacing w:line="360" w:lineRule="auto"/>
        <w:rPr>
          <w:lang w:val="en-US"/>
        </w:rPr>
      </w:pPr>
      <w:r>
        <w:rPr>
          <w:lang w:val="vi-VN"/>
        </w:rPr>
        <w:t xml:space="preserve">Mức lỗ trung bình trên mỗi đơn (Average Loss per Order): -$73.43 cho mỗi đơn hàng phát sinh lỗ. </w:t>
      </w:r>
    </w:p>
    <w:p w14:paraId="0F26A9B4">
      <w:pPr>
        <w:pStyle w:val="45"/>
        <w:numPr>
          <w:ilvl w:val="0"/>
          <w:numId w:val="19"/>
        </w:numPr>
        <w:spacing w:line="360" w:lineRule="auto"/>
        <w:rPr>
          <w:lang w:val="en-US"/>
        </w:rPr>
      </w:pPr>
      <w:r>
        <w:rPr>
          <w:lang w:val="vi-VN"/>
        </w:rPr>
        <w:t>Tỷ lệ đơn hàng bị lỗ (Loss-making order rate): 24.46% (gần 1/4 tổng số đơn hàng bán ra đang trong tình trạng lỗ).</w:t>
      </w:r>
    </w:p>
    <w:p w14:paraId="53320EA0">
      <w:pPr>
        <w:pStyle w:val="45"/>
        <w:spacing w:line="360" w:lineRule="auto"/>
        <w:jc w:val="both"/>
        <w:rPr>
          <w:lang w:val="en-US"/>
        </w:rPr>
      </w:pPr>
      <w:r>
        <w:rPr>
          <w:lang w:val="en-US"/>
        </w:rPr>
        <w:t xml:space="preserve">      </w:t>
      </w:r>
      <w:r>
        <w:rPr>
          <w:lang w:val="vi-VN"/>
        </w:rPr>
        <w:t>B. Phân tích Lợi nhuận theo Chiết khấu &amp; Ngành hàng (Profit vs Discount Analysis - Heatmap)</w:t>
      </w:r>
    </w:p>
    <w:p w14:paraId="063AA23D">
      <w:pPr>
        <w:pStyle w:val="45"/>
        <w:numPr>
          <w:ilvl w:val="0"/>
          <w:numId w:val="20"/>
        </w:numPr>
        <w:spacing w:line="360" w:lineRule="auto"/>
        <w:rPr>
          <w:lang w:val="en-US"/>
        </w:rPr>
      </w:pPr>
      <w:r>
        <w:rPr>
          <w:lang w:val="vi-VN"/>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913456A">
      <w:pPr>
        <w:pStyle w:val="45"/>
        <w:numPr>
          <w:ilvl w:val="0"/>
          <w:numId w:val="20"/>
        </w:numPr>
        <w:spacing w:line="360" w:lineRule="auto"/>
        <w:rPr>
          <w:lang w:val="en-US"/>
        </w:rPr>
      </w:pPr>
      <w:r>
        <w:rPr>
          <w:lang w:val="vi-VN"/>
        </w:rPr>
        <w:t>Ngưỡng rủi ro thâm hụt (30%+): Khi mức chiết khấu vượt quá 30%, toàn bộ các ngành hàng đều bị lỗ nặng. Chiết khấu 50%+ gây thiệt hại cao nhất ở Furniture (-$159,555) và Office Supplies (-$131,789).</w:t>
      </w:r>
      <w:r>
        <w:rPr>
          <w:lang w:val="en-US"/>
        </w:rPr>
        <w:t xml:space="preserve"> </w:t>
      </w:r>
    </w:p>
    <w:p w14:paraId="41BB3D7D">
      <w:pPr>
        <w:pStyle w:val="45"/>
        <w:spacing w:line="360" w:lineRule="auto"/>
        <w:rPr>
          <w:lang w:val="en-US"/>
        </w:rPr>
      </w:pPr>
      <w:r>
        <w:rPr>
          <w:lang w:val="en-US"/>
        </w:rPr>
        <w:t xml:space="preserve">     </w:t>
      </w:r>
      <w:r>
        <w:rPr>
          <w:lang w:val="vi-VN"/>
        </w:rPr>
        <w:t>C. Tác động của Dải chiết khấu đến Lợi nhuận (Discount Band - Profit &amp; Loss Rate)</w:t>
      </w:r>
    </w:p>
    <w:p w14:paraId="5887A48D">
      <w:pPr>
        <w:pStyle w:val="45"/>
        <w:numPr>
          <w:ilvl w:val="0"/>
          <w:numId w:val="21"/>
        </w:numPr>
        <w:spacing w:line="360" w:lineRule="auto"/>
        <w:rPr>
          <w:lang w:val="en-US"/>
        </w:rPr>
      </w:pPr>
      <w:r>
        <w:rPr>
          <w:lang w:val="vi-VN"/>
        </w:rPr>
        <w:t>Dải 0–10%: Đạt tổng lợi nhuận $2,105,501 với tỷ lệ rủi ro lỗ rất thấp (Loss Rate: 0.052).</w:t>
      </w:r>
    </w:p>
    <w:p w14:paraId="1E9ABC30">
      <w:pPr>
        <w:pStyle w:val="45"/>
        <w:numPr>
          <w:ilvl w:val="0"/>
          <w:numId w:val="21"/>
        </w:numPr>
        <w:spacing w:line="360" w:lineRule="auto"/>
        <w:rPr>
          <w:lang w:val="en-US"/>
        </w:rPr>
      </w:pPr>
      <w:r>
        <w:rPr>
          <w:lang w:val="vi-VN"/>
        </w:rPr>
        <w:t>Dải 10–30%: Mang lại $151,949 lợi nhuận, tỷ lệ rủi ro tăng nhẹ (Loss Rate: 0.421).</w:t>
      </w:r>
    </w:p>
    <w:p w14:paraId="36498FA8">
      <w:pPr>
        <w:pStyle w:val="45"/>
        <w:numPr>
          <w:ilvl w:val="0"/>
          <w:numId w:val="21"/>
        </w:numPr>
        <w:spacing w:line="360" w:lineRule="auto"/>
        <w:rPr>
          <w:lang w:val="en-US"/>
        </w:rPr>
      </w:pPr>
      <w:r>
        <w:rPr>
          <w:lang w:val="vi-VN"/>
        </w:rPr>
        <w:t>Dải 30–50%: Lợi nhuận bị âm -$380,903, Loss Rate tăng mạnh lên 1.471.</w:t>
      </w:r>
    </w:p>
    <w:p w14:paraId="30B055C1">
      <w:pPr>
        <w:pStyle w:val="45"/>
        <w:numPr>
          <w:ilvl w:val="0"/>
          <w:numId w:val="21"/>
        </w:numPr>
        <w:spacing w:line="360" w:lineRule="auto"/>
        <w:rPr>
          <w:lang w:val="en-US"/>
        </w:rPr>
      </w:pPr>
      <w:r>
        <w:rPr>
          <w:lang w:val="vi-VN"/>
        </w:rPr>
        <w:t>Dải 50%+: Lợi nhuận bị âm nặng nhất -$412,582, Loss Rate đạt đỉnh 1.761.</w:t>
      </w:r>
    </w:p>
    <w:p w14:paraId="3E6EC3BB">
      <w:pPr>
        <w:pStyle w:val="45"/>
        <w:spacing w:line="360" w:lineRule="auto"/>
        <w:rPr>
          <w:lang w:val="en-US"/>
        </w:rPr>
      </w:pPr>
      <w:r>
        <w:rPr>
          <w:lang w:val="en-US"/>
        </w:rPr>
        <w:t xml:space="preserve">    </w:t>
      </w:r>
      <w:r>
        <w:rPr>
          <w:lang w:val="vi-VN"/>
        </w:rPr>
        <w:t>D. Tối ưu Lợi nhuận Danh mục theo Quy tắc Pareto (Top 7 Sub-Category Pareto Analysis)</w:t>
      </w:r>
    </w:p>
    <w:p w14:paraId="19BE2E01">
      <w:pPr>
        <w:pStyle w:val="45"/>
        <w:numPr>
          <w:ilvl w:val="0"/>
          <w:numId w:val="22"/>
        </w:numPr>
        <w:spacing w:line="360" w:lineRule="auto"/>
        <w:rPr>
          <w:lang w:val="en-US"/>
        </w:rPr>
      </w:pPr>
      <w:r>
        <w:rPr>
          <w:lang w:val="vi-VN"/>
        </w:rPr>
        <w:t xml:space="preserve">Nhóm 7 danh mục chủ lực (Mang lại ~80% lợi nhuận): Tập trung vào Copiers, Phones, Bookcases, Appliances, Chairs, Accessories, Storage. Trong đó Copiers (vượt $250K) và Phones (vượt $200K) đóng góp lợi nhuận lớn nhất. </w:t>
      </w:r>
    </w:p>
    <w:p w14:paraId="2CE6CBF1">
      <w:pPr>
        <w:pStyle w:val="45"/>
        <w:numPr>
          <w:ilvl w:val="0"/>
          <w:numId w:val="22"/>
        </w:numPr>
        <w:spacing w:line="360" w:lineRule="auto"/>
        <w:rPr>
          <w:lang w:val="en-US"/>
        </w:rPr>
      </w:pPr>
      <w:r>
        <w:rPr>
          <w:lang w:val="vi-VN"/>
        </w:rPr>
        <w:t>Danh mục gây thâm hụt: Tables nằm ở cuối bảng với mức lợi nhuận âm sâu nhất (dưới -$50K profit), làm suy giảm tổng lợi nhuận chung.</w:t>
      </w:r>
    </w:p>
    <w:p w14:paraId="56F9EDDE">
      <w:pPr>
        <w:pStyle w:val="45"/>
        <w:spacing w:line="360" w:lineRule="auto"/>
        <w:rPr>
          <w:b/>
          <w:bCs/>
          <w:lang w:val="en-US"/>
        </w:rPr>
      </w:pPr>
      <w:r>
        <w:rPr>
          <w:b/>
          <w:bCs/>
          <w:lang w:val="vi-VN"/>
        </w:rPr>
        <w:t>3. Business Insights chính từ Dashboard</w:t>
      </w:r>
    </w:p>
    <w:p w14:paraId="0F51FFB6">
      <w:pPr>
        <w:pStyle w:val="45"/>
        <w:numPr>
          <w:ilvl w:val="0"/>
          <w:numId w:val="23"/>
        </w:numPr>
        <w:spacing w:line="360" w:lineRule="auto"/>
        <w:rPr>
          <w:lang w:val="en-US"/>
        </w:rPr>
      </w:pPr>
      <w:r>
        <w:rPr>
          <w:lang w:val="vi-VN"/>
        </w:rPr>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AE26748">
      <w:pPr>
        <w:pStyle w:val="45"/>
        <w:numPr>
          <w:ilvl w:val="0"/>
          <w:numId w:val="23"/>
        </w:numPr>
        <w:spacing w:line="360" w:lineRule="auto"/>
        <w:rPr>
          <w:lang w:val="en-US"/>
        </w:rPr>
      </w:pPr>
      <w:r>
        <w:rPr>
          <w:lang w:val="vi-VN"/>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7D844476">
      <w:pPr>
        <w:pStyle w:val="45"/>
        <w:numPr>
          <w:ilvl w:val="0"/>
          <w:numId w:val="23"/>
        </w:numPr>
        <w:spacing w:line="360" w:lineRule="auto"/>
        <w:rPr>
          <w:lang w:val="en-US"/>
        </w:rPr>
      </w:pPr>
      <w:r>
        <w:rPr>
          <w:lang w:val="vi-VN"/>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776CF124">
      <w:pPr>
        <w:pStyle w:val="4"/>
        <w:ind w:left="567"/>
        <w:rPr>
          <w:lang w:val="en-US"/>
        </w:rPr>
      </w:pPr>
      <w:r>
        <w:t>4.3.</w:t>
      </w:r>
      <w:r>
        <w:rPr>
          <w:lang w:val="en-US"/>
        </w:rPr>
        <w:t>4</w:t>
      </w:r>
      <w:r>
        <w:t xml:space="preserve"> DASHBOARD </w:t>
      </w:r>
      <w:r>
        <w:rPr>
          <w:lang w:val="en-US"/>
        </w:rPr>
        <w:t>4</w:t>
      </w:r>
      <w:r>
        <w:t xml:space="preserve">: </w:t>
      </w:r>
      <w:r>
        <w:rPr>
          <w:lang w:val="en-US"/>
        </w:rPr>
        <w:t>BÁO CÁO PHÂN TÍCH TÁC ĐỘNG CHIẾT KHẤU TỚI LỢI NHUẬN</w:t>
      </w:r>
    </w:p>
    <w:p w14:paraId="14494010">
      <w:pPr>
        <w:rPr>
          <w:lang w:val="en-US"/>
        </w:rPr>
      </w:pPr>
      <w:r>
        <w:rPr>
          <w:lang w:val="en-US"/>
        </w:rPr>
        <w:t xml:space="preserve">                                             </w:t>
      </w:r>
      <w:r>
        <w:rPr>
          <w:lang w:val="en-US"/>
        </w:rPr>
        <w:drawing>
          <wp:inline distT="0" distB="0" distL="0" distR="0">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Picture 1"/>
                    <pic:cNvPicPr>
                      <a:picLocks noChangeAspect="1"/>
                    </pic:cNvPicPr>
                  </pic:nvPicPr>
                  <pic:blipFill>
                    <a:blip r:embed="rId18"/>
                    <a:stretch>
                      <a:fillRect/>
                    </a:stretch>
                  </pic:blipFill>
                  <pic:spPr>
                    <a:xfrm>
                      <a:off x="0" y="0"/>
                      <a:ext cx="5943600" cy="3298825"/>
                    </a:xfrm>
                    <a:prstGeom prst="rect">
                      <a:avLst/>
                    </a:prstGeom>
                  </pic:spPr>
                </pic:pic>
              </a:graphicData>
            </a:graphic>
          </wp:inline>
        </w:drawing>
      </w:r>
    </w:p>
    <w:p w14:paraId="3DDC4688">
      <w:pPr>
        <w:pStyle w:val="45"/>
        <w:spacing w:line="360" w:lineRule="auto"/>
        <w:ind w:left="567"/>
        <w:jc w:val="center"/>
        <w:rPr>
          <w:b/>
          <w:bCs/>
          <w:lang w:val="en-US"/>
        </w:rPr>
      </w:pPr>
      <w:r>
        <w:rPr>
          <w:b/>
          <w:bCs/>
          <w:lang w:val="vi-VN"/>
        </w:rPr>
        <w:t xml:space="preserve">Dashboard </w:t>
      </w:r>
      <w:r>
        <w:rPr>
          <w:b/>
          <w:bCs/>
          <w:lang w:val="en-US"/>
        </w:rPr>
        <w:t>4</w:t>
      </w:r>
    </w:p>
    <w:p w14:paraId="22DD60A2">
      <w:pPr>
        <w:pStyle w:val="45"/>
        <w:spacing w:line="360" w:lineRule="auto"/>
        <w:rPr>
          <w:b/>
          <w:bCs/>
          <w:lang w:val="en-US"/>
        </w:rPr>
      </w:pPr>
      <w:r>
        <w:rPr>
          <w:b/>
          <w:bCs/>
          <w:lang w:val="en-US"/>
        </w:rPr>
        <w:t>1.</w:t>
      </w:r>
      <w:r>
        <w:rPr>
          <w:b/>
          <w:bCs/>
          <w:lang w:val="vi-VN"/>
        </w:rPr>
        <w:t>Mục đích và Đối tượng</w:t>
      </w:r>
    </w:p>
    <w:p w14:paraId="5B7C4DE8">
      <w:pPr>
        <w:pStyle w:val="45"/>
        <w:numPr>
          <w:ilvl w:val="0"/>
          <w:numId w:val="24"/>
        </w:numPr>
        <w:spacing w:line="360" w:lineRule="auto"/>
        <w:jc w:val="both"/>
        <w:rPr>
          <w:lang w:val="en-US"/>
        </w:rPr>
      </w:pPr>
      <w:r>
        <w:rPr>
          <w:lang w:val="vi-VN"/>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6DA59E9E">
      <w:pPr>
        <w:pStyle w:val="45"/>
        <w:numPr>
          <w:ilvl w:val="0"/>
          <w:numId w:val="24"/>
        </w:numPr>
        <w:spacing w:line="360" w:lineRule="auto"/>
        <w:jc w:val="both"/>
        <w:rPr>
          <w:lang w:val="en-US"/>
        </w:rPr>
      </w:pPr>
      <w:r>
        <w:rPr>
          <w:lang w:val="vi-VN"/>
        </w:rPr>
        <w:t>Đối tượng: Giám đốc Chuỗi cung ứng (CSO), Trưởng phòng Logistics &amp; Vận hành, Bộ phận Phân tích Thị trường Quốc tế và Đội ngũ Tối ưu hóa Chi phí Vận hành</w:t>
      </w:r>
    </w:p>
    <w:p w14:paraId="3B491AA2">
      <w:pPr>
        <w:pStyle w:val="45"/>
        <w:spacing w:line="360" w:lineRule="auto"/>
        <w:rPr>
          <w:lang w:val="en-US"/>
        </w:rPr>
      </w:pPr>
      <w:r>
        <w:rPr>
          <w:b/>
          <w:bCs/>
          <w:lang w:val="en-US"/>
        </w:rPr>
        <w:t>2.</w:t>
      </w:r>
      <w:r>
        <w:rPr>
          <w:b/>
          <w:bCs/>
          <w:lang w:val="vi-VN"/>
        </w:rPr>
        <w:t>Phân tích Dữ liệu Chi tiế</w:t>
      </w:r>
      <w:r>
        <w:rPr>
          <w:b/>
          <w:bCs/>
          <w:lang w:val="en-US"/>
        </w:rPr>
        <w:t>t</w:t>
      </w:r>
    </w:p>
    <w:p w14:paraId="3457D4CA">
      <w:pPr>
        <w:pStyle w:val="45"/>
        <w:spacing w:line="360" w:lineRule="auto"/>
        <w:ind w:left="480"/>
        <w:jc w:val="both"/>
        <w:rPr>
          <w:lang w:val="en-US"/>
        </w:rPr>
      </w:pPr>
      <w:r>
        <w:rPr>
          <w:lang w:val="vi-VN"/>
        </w:rPr>
        <w:t xml:space="preserve">A. Chỉ số Vận chuyển &amp; Biên lợi nhuận (Logistics KPI Cards) </w:t>
      </w:r>
    </w:p>
    <w:p w14:paraId="7C3D9A1A">
      <w:pPr>
        <w:pStyle w:val="45"/>
        <w:numPr>
          <w:ilvl w:val="0"/>
          <w:numId w:val="25"/>
        </w:numPr>
        <w:spacing w:line="360" w:lineRule="auto"/>
        <w:rPr>
          <w:lang w:val="en-US"/>
        </w:rPr>
      </w:pPr>
      <w:r>
        <w:rPr>
          <w:lang w:val="vi-VN"/>
        </w:rPr>
        <w:t xml:space="preserve">Tổng chi phí vận chuyển (Total Shipping Cost): $1.35M chi trả cho toàn bộ hoạt động giao hàng. </w:t>
      </w:r>
    </w:p>
    <w:p w14:paraId="5CE4293E">
      <w:pPr>
        <w:pStyle w:val="45"/>
        <w:numPr>
          <w:ilvl w:val="0"/>
          <w:numId w:val="25"/>
        </w:numPr>
        <w:spacing w:line="360" w:lineRule="auto"/>
        <w:rPr>
          <w:lang w:val="en-US"/>
        </w:rPr>
      </w:pPr>
      <w:r>
        <w:rPr>
          <w:lang w:val="vi-VN"/>
        </w:rPr>
        <w:t xml:space="preserve">Chi phí giao hàng trung bình/đơn (Average Shipping Cost per Order): $53.99 cho mỗi đơn hàng. </w:t>
      </w:r>
    </w:p>
    <w:p w14:paraId="222A5F74">
      <w:pPr>
        <w:pStyle w:val="45"/>
        <w:numPr>
          <w:ilvl w:val="0"/>
          <w:numId w:val="25"/>
        </w:numPr>
        <w:spacing w:line="360" w:lineRule="auto"/>
        <w:rPr>
          <w:lang w:val="en-US"/>
        </w:rPr>
      </w:pPr>
      <w:r>
        <w:rPr>
          <w:lang w:val="vi-VN"/>
        </w:rPr>
        <w:t xml:space="preserve">Thời gian trễ trung bình (Average Shipping Delay): 4.0 ngày. </w:t>
      </w:r>
    </w:p>
    <w:p w14:paraId="6DBD3C1E">
      <w:pPr>
        <w:pStyle w:val="45"/>
        <w:numPr>
          <w:ilvl w:val="0"/>
          <w:numId w:val="25"/>
        </w:numPr>
        <w:spacing w:line="360" w:lineRule="auto"/>
        <w:rPr>
          <w:lang w:val="en-US"/>
        </w:rPr>
      </w:pPr>
      <w:r>
        <w:rPr>
          <w:lang w:val="vi-VN"/>
        </w:rPr>
        <w:t>Tỷ lệ biên lợi nhuận tổng thể (Overall Profit Margin %): 11.59%.</w:t>
      </w:r>
    </w:p>
    <w:p w14:paraId="53D8926A">
      <w:pPr>
        <w:pStyle w:val="45"/>
        <w:spacing w:line="360" w:lineRule="auto"/>
        <w:jc w:val="both"/>
        <w:rPr>
          <w:lang w:val="en-US"/>
        </w:rPr>
      </w:pPr>
      <w:r>
        <w:rPr>
          <w:lang w:val="en-US"/>
        </w:rPr>
        <w:t xml:space="preserve">        </w:t>
      </w:r>
      <w:r>
        <w:rPr>
          <w:lang w:val="vi-VN"/>
        </w:rPr>
        <w:t xml:space="preserve">B. Doanh số &amp; Biên lợi nhuận theo Thị trường (Market Sales &amp; Margin) </w:t>
      </w:r>
    </w:p>
    <w:p w14:paraId="62C22DE9">
      <w:pPr>
        <w:pStyle w:val="45"/>
        <w:numPr>
          <w:ilvl w:val="0"/>
          <w:numId w:val="26"/>
        </w:numPr>
        <w:spacing w:line="360" w:lineRule="auto"/>
        <w:rPr>
          <w:lang w:val="en-US"/>
        </w:rPr>
      </w:pPr>
      <w:r>
        <w:rPr>
          <w:lang w:val="vi-VN"/>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0F33C233">
      <w:pPr>
        <w:pStyle w:val="45"/>
        <w:numPr>
          <w:ilvl w:val="0"/>
          <w:numId w:val="26"/>
        </w:numPr>
        <w:spacing w:line="360" w:lineRule="auto"/>
        <w:rPr>
          <w:lang w:val="en-US"/>
        </w:rPr>
      </w:pPr>
      <w:r>
        <w:rPr>
          <w:lang w:val="vi-VN"/>
        </w:rPr>
        <w:t xml:space="preserve">Thị trường hiệu suất cao (Margin): Canada đạt biên lợi nhuận vượt trội nhất toàn cầu (26.62%), dù quy mô doanh số thuộc nhóm nhỏ. </w:t>
      </w:r>
    </w:p>
    <w:p w14:paraId="1EAEBED2">
      <w:pPr>
        <w:pStyle w:val="45"/>
        <w:numPr>
          <w:ilvl w:val="0"/>
          <w:numId w:val="26"/>
        </w:numPr>
        <w:spacing w:line="360" w:lineRule="auto"/>
        <w:rPr>
          <w:lang w:val="en-US"/>
        </w:rPr>
      </w:pPr>
      <w:r>
        <w:rPr>
          <w:lang w:val="vi-VN"/>
        </w:rPr>
        <w:t>Thị trường rủi ro (Margin thấp): EMEA có biên lợi nhuận thấp nhất hệ thống (chỉ 5.44%), tiếp theo là LATAM (10.24%) và Africa (11.32%).</w:t>
      </w:r>
    </w:p>
    <w:p w14:paraId="08E7F2C0">
      <w:pPr>
        <w:pStyle w:val="45"/>
        <w:spacing w:line="360" w:lineRule="auto"/>
        <w:jc w:val="both"/>
        <w:rPr>
          <w:lang w:val="en-US"/>
        </w:rPr>
      </w:pPr>
      <w:r>
        <w:rPr>
          <w:lang w:val="en-US"/>
        </w:rPr>
        <w:t xml:space="preserve">      </w:t>
      </w:r>
      <w:r>
        <w:rPr>
          <w:lang w:val="vi-VN"/>
        </w:rPr>
        <w:t xml:space="preserve">C. Phân tích Chi phí &amp; Thời gian trễ theo Phương thức Vận chuyển (Shipping Delay &amp; Cost) </w:t>
      </w:r>
    </w:p>
    <w:p w14:paraId="1F6CF2CC">
      <w:pPr>
        <w:pStyle w:val="45"/>
        <w:numPr>
          <w:ilvl w:val="0"/>
          <w:numId w:val="27"/>
        </w:numPr>
        <w:spacing w:line="360" w:lineRule="auto"/>
        <w:jc w:val="both"/>
        <w:rPr>
          <w:lang w:val="en-US"/>
        </w:rPr>
      </w:pPr>
    </w:p>
    <w:p w14:paraId="6E0E1545">
      <w:pPr>
        <w:pStyle w:val="45"/>
        <w:numPr>
          <w:ilvl w:val="0"/>
          <w:numId w:val="28"/>
        </w:numPr>
        <w:spacing w:line="360" w:lineRule="auto"/>
        <w:rPr>
          <w:lang w:val="en-US"/>
        </w:rPr>
      </w:pPr>
      <w:r>
        <w:rPr>
          <w:lang w:val="vi-VN"/>
        </w:rPr>
        <w:t xml:space="preserve">Standard Class: Ngốn phần lớn tổng chi phí vận chuyển ($600K+), có số ngày trễ trung bình cao nhất (~5 ngày). </w:t>
      </w:r>
    </w:p>
    <w:p w14:paraId="614AD4FC">
      <w:pPr>
        <w:pStyle w:val="45"/>
        <w:numPr>
          <w:ilvl w:val="0"/>
          <w:numId w:val="28"/>
        </w:numPr>
        <w:spacing w:line="360" w:lineRule="auto"/>
        <w:rPr>
          <w:lang w:val="en-US"/>
        </w:rPr>
      </w:pPr>
      <w:r>
        <w:rPr>
          <w:lang w:val="vi-VN"/>
        </w:rPr>
        <w:t xml:space="preserve">Same Day: Có chi phí vận chuyển trung bình thấp nhất và thời gian trễ gần như bằng 0, nhưng tổng chi phí phát sinh nhỏ do số lượng đơn áp dụng khiêm tốn. </w:t>
      </w:r>
    </w:p>
    <w:p w14:paraId="44D02808">
      <w:pPr>
        <w:pStyle w:val="45"/>
        <w:numPr>
          <w:ilvl w:val="0"/>
          <w:numId w:val="28"/>
        </w:numPr>
        <w:spacing w:line="360" w:lineRule="auto"/>
        <w:rPr>
          <w:lang w:val="en-US"/>
        </w:rPr>
      </w:pPr>
      <w:r>
        <w:rPr>
          <w:lang w:val="vi-VN"/>
        </w:rPr>
        <w:t>First Class &amp; Second Class: Duy trì mức trễ trung bình từ 2–3 ngày với chi phí hợp lý.</w:t>
      </w:r>
    </w:p>
    <w:p w14:paraId="3049A62D">
      <w:pPr>
        <w:pStyle w:val="45"/>
        <w:spacing w:line="360" w:lineRule="auto"/>
        <w:ind w:left="360"/>
        <w:rPr>
          <w:lang w:val="en-US"/>
        </w:rPr>
      </w:pPr>
      <w:r>
        <w:rPr>
          <w:lang w:val="vi-VN"/>
        </w:rPr>
        <w:t xml:space="preserve">D. Ma trận Ưu tiên Đơn hàng &amp; Phương thức Vận chuyển (Shipping Priority Heatmap) </w:t>
      </w:r>
    </w:p>
    <w:p w14:paraId="62C3D06B">
      <w:pPr>
        <w:pStyle w:val="45"/>
        <w:numPr>
          <w:ilvl w:val="0"/>
          <w:numId w:val="29"/>
        </w:numPr>
        <w:spacing w:line="360" w:lineRule="auto"/>
        <w:rPr>
          <w:lang w:val="en-US"/>
        </w:rPr>
      </w:pPr>
      <w:r>
        <w:rPr>
          <w:lang w:val="vi-VN"/>
        </w:rPr>
        <w:t xml:space="preserve">Mức ưu tiên Medium: Chiếm số ngày trễ tích lũy cao kỷ lục ở phương thức Standard Class (109,018 ngày) và Second Class (18,289 ngày). </w:t>
      </w:r>
    </w:p>
    <w:p w14:paraId="69BD2932">
      <w:pPr>
        <w:pStyle w:val="45"/>
        <w:numPr>
          <w:ilvl w:val="0"/>
          <w:numId w:val="29"/>
        </w:numPr>
        <w:spacing w:line="360" w:lineRule="auto"/>
        <w:rPr>
          <w:lang w:val="en-US"/>
        </w:rPr>
      </w:pPr>
      <w:r>
        <w:rPr>
          <w:lang w:val="vi-VN"/>
        </w:rPr>
        <w:t>Mức ưu tiên Critical &amp; High: Nhiều đơn hàng khẩn cấp vẫn bị dồn vào Standard Class (28,963 ngày trễ) và Second Class (11,632 ngày), trong khi hình thức giao nhanh Same Day chỉ xử lý 19 đơn Critical.</w:t>
      </w:r>
    </w:p>
    <w:p w14:paraId="116C4DF8">
      <w:pPr>
        <w:pStyle w:val="45"/>
        <w:spacing w:line="360" w:lineRule="auto"/>
        <w:ind w:left="360"/>
        <w:rPr>
          <w:lang w:val="en-US"/>
        </w:rPr>
      </w:pPr>
      <w:r>
        <w:rPr>
          <w:lang w:val="vi-VN"/>
        </w:rPr>
        <w:t>E. Bản đồ Phân bổ Lợi nhuận Địa lý (Geographic Profitability Map)</w:t>
      </w:r>
    </w:p>
    <w:p w14:paraId="591D73B6">
      <w:pPr>
        <w:pStyle w:val="45"/>
        <w:numPr>
          <w:ilvl w:val="0"/>
          <w:numId w:val="30"/>
        </w:numPr>
        <w:spacing w:line="360" w:lineRule="auto"/>
        <w:rPr>
          <w:lang w:val="en-US"/>
        </w:rPr>
      </w:pPr>
      <w:r>
        <w:rPr>
          <w:lang w:val="vi-VN"/>
        </w:rPr>
        <w:t xml:space="preserve">Khu vực lợi nhuận cao (Bong bóng xanh): Tập trung chủ yếu ở Bắc Mỹ (Mỹ, Canada), Tây Âu và khu vực Đông Nam Á / Úc. </w:t>
      </w:r>
    </w:p>
    <w:p w14:paraId="4CE54233">
      <w:pPr>
        <w:pStyle w:val="45"/>
        <w:numPr>
          <w:ilvl w:val="0"/>
          <w:numId w:val="30"/>
        </w:numPr>
        <w:spacing w:line="360" w:lineRule="auto"/>
        <w:rPr>
          <w:lang w:val="en-US"/>
        </w:rPr>
      </w:pPr>
      <w:r>
        <w:rPr>
          <w:lang w:val="vi-VN"/>
        </w:rPr>
        <w:t>Khu vực thâm hụt / Hiệu suất kém (Bong bóng cam): Xuất hiện rải rác tại các quốc gia thuộc Nam Mỹ, Trung Đông và khu vực Nam Âu.</w:t>
      </w:r>
    </w:p>
    <w:p w14:paraId="25F5DDF0">
      <w:pPr>
        <w:pStyle w:val="45"/>
        <w:numPr>
          <w:ilvl w:val="0"/>
          <w:numId w:val="17"/>
        </w:numPr>
        <w:spacing w:line="360" w:lineRule="auto"/>
        <w:rPr>
          <w:lang w:val="en-US"/>
        </w:rPr>
      </w:pPr>
      <w:r>
        <w:rPr>
          <w:lang w:val="vi-VN"/>
        </w:rPr>
        <w:t xml:space="preserve">Business Insights chính từ Dashboard </w:t>
      </w:r>
    </w:p>
    <w:p w14:paraId="1BA9FA17">
      <w:pPr>
        <w:pStyle w:val="45"/>
        <w:numPr>
          <w:ilvl w:val="0"/>
          <w:numId w:val="31"/>
        </w:numPr>
        <w:spacing w:line="360" w:lineRule="auto"/>
        <w:rPr>
          <w:lang w:val="en-US"/>
        </w:rPr>
      </w:pPr>
      <w:r>
        <w:rPr>
          <w:lang w:val="vi-VN"/>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159A497F">
      <w:pPr>
        <w:pStyle w:val="45"/>
        <w:numPr>
          <w:ilvl w:val="0"/>
          <w:numId w:val="31"/>
        </w:numPr>
        <w:spacing w:line="360" w:lineRule="auto"/>
        <w:rPr>
          <w:lang w:val="en-US"/>
        </w:rPr>
      </w:pPr>
      <w:r>
        <w:rPr>
          <w:lang w:val="vi-VN"/>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52852E20">
      <w:pPr>
        <w:pStyle w:val="45"/>
        <w:numPr>
          <w:ilvl w:val="0"/>
          <w:numId w:val="31"/>
        </w:numPr>
        <w:spacing w:line="360" w:lineRule="auto"/>
        <w:rPr>
          <w:lang w:val="en-US"/>
        </w:rPr>
      </w:pPr>
      <w:r>
        <w:rPr>
          <w:lang w:val="vi-VN"/>
        </w:rPr>
        <w:t>Nhân rộng mô hình quản trị lợi nhuận từ Canada: Canada đạt biên lợi nhuận kỷ lục (26.62%). Đội ngũ chiến lược cần phân tích chi tiết cơ cấu chi phí vận chuyển và chính sách giá tại Canada để áp dụng cho các thị trường đang có biên lợi nhuận mỏng như EMEA (5.44%) và LATAM (10.24%).</w:t>
      </w:r>
    </w:p>
    <w:p w14:paraId="051117CE">
      <w:pPr>
        <w:pStyle w:val="4"/>
        <w:bidi w:val="0"/>
        <w:rPr>
          <w:rFonts w:hint="default"/>
          <w:lang w:val="en-US"/>
        </w:rPr>
      </w:pPr>
      <w:r>
        <w:rPr>
          <w:rFonts w:hint="default"/>
          <w:lang w:val="en-US"/>
        </w:rPr>
        <w:t>4.3.5. THIẾT KẾ MAIN DASHBOARD</w:t>
      </w:r>
    </w:p>
    <w:p w14:paraId="226E874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b/>
          <w:bCs/>
          <w:lang w:val="en-US"/>
        </w:rPr>
      </w:pPr>
      <w:r>
        <w:rPr>
          <w:rFonts w:hint="default"/>
          <w:b/>
          <w:bCs/>
          <w:lang w:val="en-US"/>
        </w:rPr>
        <w:t>1. Mục đích:</w:t>
      </w:r>
    </w:p>
    <w:p w14:paraId="36D9ECA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được xây dựng với vai trò là trang chủ (Landing Page) của hệ thống Visualization and Dashboard. Mục tiêu chính của Main Dashboard là tạo một giao diện trung tâm giúp người dùng dễ dàng tiếp cận và điều hướng đến các Dashboard phân tích chuyên sâu của hệ thống.</w:t>
      </w:r>
    </w:p>
    <w:p w14:paraId="35A796D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Thay vì hiển thị trực tiếp toàn bộ biểu đồ và chỉ số, Main Dashboard tập trung vào việc tổ chức các nhóm chức năng thành các khu vực trực quan, giúp người dùng nhanh chóng lựa chọn nội dung cần phân tích.</w:t>
      </w:r>
    </w:p>
    <w:p w14:paraId="52B1296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cung cấp khả năng điều hướng đến 4 Dashboard chính:</w:t>
      </w:r>
    </w:p>
    <w:p w14:paraId="68C5DA0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Total</w:t>
      </w:r>
      <w:r>
        <w:rPr>
          <w:rFonts w:hint="default"/>
          <w:lang w:val="en-US"/>
        </w:rPr>
        <w:t>: cung cấp cái nhìn tổng quan về tình hình hoạt động kinh doanh.</w:t>
      </w:r>
    </w:p>
    <w:p w14:paraId="26AB06D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Analysis</w:t>
      </w:r>
      <w:r>
        <w:rPr>
          <w:rFonts w:hint="default"/>
          <w:lang w:val="en-US"/>
        </w:rPr>
        <w:t>: hỗ trợ phân tích chuyên sâu các chỉ số và hiệu quả kinh doanh.</w:t>
      </w:r>
    </w:p>
    <w:p w14:paraId="41973F0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RFM</w:t>
      </w:r>
      <w:r>
        <w:rPr>
          <w:rFonts w:hint="default"/>
          <w:lang w:val="en-US"/>
        </w:rPr>
        <w:t>: phân tích và phân nhóm khách hàng dựa trên mô hình RFM.</w:t>
      </w:r>
    </w:p>
    <w:p w14:paraId="77F03AA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b/>
          <w:bCs/>
          <w:lang w:val="en-US"/>
        </w:rPr>
        <w:t>Dashboard Shipping</w:t>
      </w:r>
      <w:r>
        <w:rPr>
          <w:rFonts w:hint="default"/>
          <w:lang w:val="en-US"/>
        </w:rPr>
        <w:t>: phân tích hoạt động vận chuyển, chi phí và thời gian giao hàng.</w:t>
      </w:r>
    </w:p>
    <w:p w14:paraId="0E9DEEF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Việc thiết kế Main Dashboard phù hợp với mục tiêu chung của dự án là xây dựng hệ thống báo cáo trực quan, hỗ trợ người dùng tiếp cận thông tin và đưa ra quyết định dựa trên dữ liệu.</w:t>
      </w:r>
    </w:p>
    <w:p w14:paraId="67AA1AD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b/>
          <w:bCs/>
          <w:lang w:val="en-US"/>
        </w:rPr>
      </w:pPr>
      <w:r>
        <w:rPr>
          <w:rFonts w:hint="default"/>
          <w:b/>
          <w:bCs/>
          <w:lang w:val="en-US"/>
        </w:rPr>
        <w:t>2. Thiết kế giao diện</w:t>
      </w:r>
    </w:p>
    <w:p w14:paraId="1765716A">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được thiết kế theo dạng Landing Page, gồm hai khu vực chính:</w:t>
      </w:r>
    </w:p>
    <w:p w14:paraId="77AB7E1A">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Khu vực tiêu đề: đặt tên hệ thống “VISUALIZATION &amp; DASHBOARD”, được bố trí theo chiều dọc ở phía bên trái giao diện.</w:t>
      </w:r>
    </w:p>
    <w:p w14:paraId="4BBFB6B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Khu vực điều hướng: gồm 4 thẻ Dashboard được bố trí theo dạng ma trận 2×2 ở phía bên phải.</w:t>
      </w:r>
    </w:p>
    <w:p w14:paraId="41796DB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Mỗi thẻ Dashboard bao gồm:</w:t>
      </w:r>
    </w:p>
    <w:p w14:paraId="149FDFC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Tên Dashboard.</w:t>
      </w:r>
    </w:p>
    <w:p w14:paraId="14E1DD3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Icon đại diện cho chức năng.</w:t>
      </w:r>
    </w:p>
    <w:p w14:paraId="79AC3DB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Màu nền riêng để phân biệt các nhóm phân tích.</w:t>
      </w:r>
    </w:p>
    <w:p w14:paraId="7790199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Khung viền bo góc giúp tạo sự phân tách giữa các khu vực.</w:t>
      </w:r>
    </w:p>
    <w:p w14:paraId="31AD787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Chức năng Navigation cho phép người dùng chuyển trực tiếp đến Dashboard tương ứng khi lựa chọn.</w:t>
      </w:r>
    </w:p>
    <w:p w14:paraId="37FF34E2">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Thiết kế này giúp giao diện có cấu trúc rõ ràng, dễ quét thông tin và giảm thời gian tìm kiếm Dashboard cần sử dụng.</w:t>
      </w:r>
    </w:p>
    <w:p w14:paraId="766FAD8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b/>
          <w:bCs/>
          <w:lang w:val="en-US"/>
        </w:rPr>
      </w:pPr>
      <w:r>
        <w:rPr>
          <w:rFonts w:hint="default"/>
          <w:b/>
          <w:bCs/>
          <w:lang w:val="en-US"/>
        </w:rPr>
        <w:t>3. Chức năng điều hướng</w:t>
      </w:r>
    </w:p>
    <w:p w14:paraId="267DC95C">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r>
        <w:rPr>
          <w:rFonts w:hint="default"/>
          <w:lang w:val="en-US"/>
        </w:rPr>
        <w:t>Main Dashboard sử dụng chức năng Navigation của Tableau để liên kết các thẻ chức năng với các Dashboard tương ứng.</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92"/>
        <w:gridCol w:w="3192"/>
        <w:gridCol w:w="3192"/>
      </w:tblGrid>
      <w:tr w14:paraId="0F26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58" w:hRule="atLeast"/>
          <w:jc w:val="center"/>
        </w:trPr>
        <w:tc>
          <w:tcPr>
            <w:tcW w:w="3192" w:type="dxa"/>
            <w:shd w:val="clear" w:color="auto" w:fill="C7DAF1" w:themeFill="text2" w:themeFillTint="32"/>
            <w:vAlign w:val="bottom"/>
          </w:tcPr>
          <w:p w14:paraId="327D346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b/>
                <w:bCs/>
                <w:vertAlign w:val="baseline"/>
                <w:lang w:val="en-US"/>
              </w:rPr>
            </w:pPr>
            <w:r>
              <w:rPr>
                <w:rFonts w:hint="default"/>
                <w:b/>
                <w:bCs/>
                <w:vertAlign w:val="baseline"/>
                <w:lang w:val="en-US"/>
              </w:rPr>
              <w:t>Thành phần</w:t>
            </w:r>
          </w:p>
        </w:tc>
        <w:tc>
          <w:tcPr>
            <w:tcW w:w="3192" w:type="dxa"/>
            <w:shd w:val="clear" w:color="auto" w:fill="C7DAF1" w:themeFill="text2" w:themeFillTint="32"/>
            <w:vAlign w:val="bottom"/>
          </w:tcPr>
          <w:p w14:paraId="493A1A6A">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b/>
                <w:bCs/>
                <w:vertAlign w:val="baseline"/>
                <w:lang w:val="en-US"/>
              </w:rPr>
            </w:pPr>
            <w:r>
              <w:rPr>
                <w:rFonts w:hint="default"/>
                <w:b/>
                <w:bCs/>
                <w:vertAlign w:val="baseline"/>
                <w:lang w:val="en-US"/>
              </w:rPr>
              <w:t>Dashboard đích</w:t>
            </w:r>
          </w:p>
        </w:tc>
        <w:tc>
          <w:tcPr>
            <w:tcW w:w="3192" w:type="dxa"/>
            <w:shd w:val="clear" w:color="auto" w:fill="C7DAF1" w:themeFill="text2" w:themeFillTint="32"/>
            <w:vAlign w:val="bottom"/>
          </w:tcPr>
          <w:p w14:paraId="73DFEE2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b/>
                <w:bCs/>
                <w:vertAlign w:val="baseline"/>
                <w:lang w:val="en-US"/>
              </w:rPr>
            </w:pPr>
            <w:r>
              <w:rPr>
                <w:rFonts w:hint="default"/>
                <w:b/>
                <w:bCs/>
                <w:vertAlign w:val="baseline"/>
                <w:lang w:val="en-US"/>
              </w:rPr>
              <w:t>Chức năng</w:t>
            </w:r>
          </w:p>
        </w:tc>
      </w:tr>
      <w:tr w14:paraId="608C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43" w:hRule="atLeast"/>
          <w:jc w:val="center"/>
        </w:trPr>
        <w:tc>
          <w:tcPr>
            <w:tcW w:w="3192" w:type="dxa"/>
            <w:vAlign w:val="bottom"/>
          </w:tcPr>
          <w:p w14:paraId="5DA22DA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Dashboard Total</w:t>
            </w:r>
          </w:p>
        </w:tc>
        <w:tc>
          <w:tcPr>
            <w:tcW w:w="3192" w:type="dxa"/>
            <w:shd w:val="clear"/>
            <w:vAlign w:val="bottom"/>
          </w:tcPr>
          <w:p w14:paraId="25AAC2B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Total</w:t>
            </w:r>
          </w:p>
        </w:tc>
        <w:tc>
          <w:tcPr>
            <w:tcW w:w="3192" w:type="dxa"/>
            <w:vAlign w:val="bottom"/>
          </w:tcPr>
          <w:p w14:paraId="71F3765D">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tổng quan</w:t>
            </w:r>
          </w:p>
        </w:tc>
      </w:tr>
      <w:tr w14:paraId="28BC8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38" w:hRule="atLeast"/>
          <w:jc w:val="center"/>
        </w:trPr>
        <w:tc>
          <w:tcPr>
            <w:tcW w:w="3192" w:type="dxa"/>
            <w:shd w:val="clear"/>
            <w:vAlign w:val="bottom"/>
          </w:tcPr>
          <w:p w14:paraId="0E918D0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Analysis</w:t>
            </w:r>
          </w:p>
        </w:tc>
        <w:tc>
          <w:tcPr>
            <w:tcW w:w="3192" w:type="dxa"/>
            <w:shd w:val="clear" w:color="auto" w:fill="auto"/>
            <w:vAlign w:val="bottom"/>
          </w:tcPr>
          <w:p w14:paraId="536B561F">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Analysis</w:t>
            </w:r>
          </w:p>
        </w:tc>
        <w:tc>
          <w:tcPr>
            <w:tcW w:w="3192" w:type="dxa"/>
            <w:vAlign w:val="bottom"/>
          </w:tcPr>
          <w:p w14:paraId="5A8DCF83">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kinh doanh</w:t>
            </w:r>
          </w:p>
        </w:tc>
      </w:tr>
      <w:tr w14:paraId="3043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3" w:hRule="atLeast"/>
          <w:jc w:val="center"/>
        </w:trPr>
        <w:tc>
          <w:tcPr>
            <w:tcW w:w="3192" w:type="dxa"/>
            <w:shd w:val="clear" w:color="auto" w:fill="auto"/>
            <w:vAlign w:val="bottom"/>
          </w:tcPr>
          <w:p w14:paraId="3D02B7F1">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RFM</w:t>
            </w:r>
          </w:p>
        </w:tc>
        <w:tc>
          <w:tcPr>
            <w:tcW w:w="3192" w:type="dxa"/>
            <w:shd w:val="clear" w:color="auto" w:fill="auto"/>
            <w:vAlign w:val="bottom"/>
          </w:tcPr>
          <w:p w14:paraId="267DE33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RFM</w:t>
            </w:r>
          </w:p>
        </w:tc>
        <w:tc>
          <w:tcPr>
            <w:tcW w:w="3192" w:type="dxa"/>
            <w:vAlign w:val="bottom"/>
          </w:tcPr>
          <w:p w14:paraId="7CEFA7F7">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khách hàng</w:t>
            </w:r>
          </w:p>
        </w:tc>
      </w:tr>
      <w:tr w14:paraId="4C41E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88" w:hRule="atLeast"/>
          <w:jc w:val="center"/>
        </w:trPr>
        <w:tc>
          <w:tcPr>
            <w:tcW w:w="3192" w:type="dxa"/>
            <w:shd w:val="clear" w:color="auto" w:fill="auto"/>
            <w:vAlign w:val="bottom"/>
          </w:tcPr>
          <w:p w14:paraId="4E5E5BC4">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Shipping</w:t>
            </w:r>
          </w:p>
        </w:tc>
        <w:tc>
          <w:tcPr>
            <w:tcW w:w="3192" w:type="dxa"/>
            <w:shd w:val="clear" w:color="auto" w:fill="auto"/>
            <w:vAlign w:val="bottom"/>
          </w:tcPr>
          <w:p w14:paraId="7DE8967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asciiTheme="minorHAnsi" w:hAnsiTheme="minorHAnsi" w:eastAsiaTheme="minorHAnsi" w:cstheme="minorBidi"/>
                <w:kern w:val="2"/>
                <w:sz w:val="22"/>
                <w:szCs w:val="22"/>
                <w:vertAlign w:val="baseline"/>
                <w:lang w:val="en-US" w:eastAsia="en-US" w:bidi="ar-SA"/>
                <w14:ligatures w14:val="standardContextual"/>
              </w:rPr>
            </w:pPr>
            <w:r>
              <w:rPr>
                <w:rFonts w:hint="default"/>
                <w:vertAlign w:val="baseline"/>
                <w:lang w:val="en-US"/>
              </w:rPr>
              <w:t>Dashboard Shipping</w:t>
            </w:r>
          </w:p>
        </w:tc>
        <w:tc>
          <w:tcPr>
            <w:tcW w:w="3192" w:type="dxa"/>
            <w:vAlign w:val="bottom"/>
          </w:tcPr>
          <w:p w14:paraId="6DD1866C">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hint="default"/>
                <w:vertAlign w:val="baseline"/>
                <w:lang w:val="en-US"/>
              </w:rPr>
            </w:pPr>
            <w:r>
              <w:rPr>
                <w:rFonts w:hint="default"/>
                <w:vertAlign w:val="baseline"/>
                <w:lang w:val="en-US"/>
              </w:rPr>
              <w:t>Phân tích vận chuyển</w:t>
            </w:r>
          </w:p>
        </w:tc>
      </w:tr>
    </w:tbl>
    <w:p w14:paraId="5B52844F">
      <w:pPr>
        <w:keepNext w:val="0"/>
        <w:keepLines w:val="0"/>
        <w:pageBreakBefore w:val="0"/>
        <w:widowControl/>
        <w:kinsoku/>
        <w:wordWrap/>
        <w:overflowPunct/>
        <w:topLinePunct w:val="0"/>
        <w:autoSpaceDE/>
        <w:autoSpaceDN/>
        <w:bidi w:val="0"/>
        <w:adjustRightInd/>
        <w:snapToGrid/>
        <w:spacing w:line="240" w:lineRule="auto"/>
        <w:textAlignment w:val="auto"/>
        <w:rPr>
          <w:rFonts w:hint="default"/>
          <w:lang w:val="en-US"/>
        </w:rPr>
      </w:pPr>
    </w:p>
    <w:p w14:paraId="5FE003D5">
      <w:pPr>
        <w:pStyle w:val="2"/>
        <w:ind w:left="567"/>
        <w:rPr>
          <w:bCs/>
        </w:rPr>
      </w:pPr>
      <w:r>
        <w:t xml:space="preserve">CHƯƠNG 5: </w:t>
      </w:r>
      <w:r>
        <w:rPr>
          <w:bCs/>
        </w:rPr>
        <w:t>KẾT LUẬN VÀ ĐỀ XUẤT</w:t>
      </w:r>
    </w:p>
    <w:p w14:paraId="56F99878">
      <w:pPr>
        <w:pStyle w:val="3"/>
        <w:ind w:left="567"/>
        <w:rPr>
          <w:bCs/>
        </w:rPr>
      </w:pPr>
      <w:r>
        <w:t xml:space="preserve">5.1 </w:t>
      </w:r>
      <w:r>
        <w:rPr>
          <w:bCs/>
        </w:rPr>
        <w:t>Kết luận chung</w:t>
      </w:r>
    </w:p>
    <w:p w14:paraId="3A5ECA4C">
      <w:pPr>
        <w:jc w:val="both"/>
        <w:rPr>
          <w:rFonts w:ascii="Times New Roman" w:hAnsi="Times New Roman" w:cs="Times New Roman"/>
          <w:sz w:val="24"/>
          <w:szCs w:val="24"/>
        </w:rPr>
      </w:pPr>
      <w:r>
        <w:rPr>
          <w:rFonts w:ascii="Times New Roman" w:hAnsi="Times New Roman" w:cs="Times New Roman"/>
          <w:sz w:val="24"/>
          <w:szCs w:val="24"/>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618385E5">
      <w:pPr>
        <w:jc w:val="both"/>
        <w:rPr>
          <w:rFonts w:ascii="Times New Roman" w:hAnsi="Times New Roman" w:cs="Times New Roman"/>
          <w:sz w:val="24"/>
          <w:szCs w:val="24"/>
        </w:rPr>
      </w:pPr>
      <w:r>
        <w:rPr>
          <w:rFonts w:ascii="Times New Roman" w:hAnsi="Times New Roman" w:cs="Times New Roman"/>
          <w:sz w:val="24"/>
          <w:szCs w:val="24"/>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0DB49C8D">
      <w:pPr>
        <w:jc w:val="both"/>
        <w:rPr>
          <w:rFonts w:ascii="Times New Roman" w:hAnsi="Times New Roman" w:cs="Times New Roman"/>
          <w:sz w:val="24"/>
          <w:szCs w:val="24"/>
        </w:rPr>
      </w:pPr>
      <w:r>
        <w:rPr>
          <w:rFonts w:ascii="Times New Roman" w:hAnsi="Times New Roman" w:cs="Times New Roman"/>
          <w:sz w:val="24"/>
          <w:szCs w:val="24"/>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04F03233">
      <w:pPr>
        <w:pStyle w:val="3"/>
        <w:ind w:left="567"/>
        <w:rPr>
          <w:bCs/>
        </w:rPr>
      </w:pPr>
      <w:r>
        <w:t xml:space="preserve">5.2 </w:t>
      </w:r>
      <w:r>
        <w:rPr>
          <w:bCs/>
        </w:rPr>
        <w:t>Các vấn đề trọng tâm được phát hiện</w:t>
      </w:r>
    </w:p>
    <w:p w14:paraId="4B7C92F0">
      <w:pPr>
        <w:pStyle w:val="4"/>
        <w:ind w:left="567"/>
      </w:pPr>
      <w:r>
        <w:t>5.2.1 Chiết khấu là một trong những yếu tố ảnh hưởng lớn đến lợi nhuận</w:t>
      </w:r>
    </w:p>
    <w:p w14:paraId="09DC9791">
      <w:pPr>
        <w:jc w:val="both"/>
        <w:rPr>
          <w:rFonts w:ascii="Times New Roman" w:hAnsi="Times New Roman" w:cs="Times New Roman"/>
          <w:sz w:val="24"/>
          <w:szCs w:val="24"/>
        </w:rPr>
      </w:pPr>
      <w:r>
        <w:rPr>
          <w:rFonts w:ascii="Times New Roman" w:hAnsi="Times New Roman" w:cs="Times New Roman"/>
          <w:sz w:val="24"/>
          <w:szCs w:val="24"/>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6EAF4028">
      <w:pPr>
        <w:jc w:val="both"/>
        <w:rPr>
          <w:rFonts w:ascii="Times New Roman" w:hAnsi="Times New Roman" w:cs="Times New Roman"/>
          <w:sz w:val="24"/>
          <w:szCs w:val="24"/>
        </w:rPr>
      </w:pPr>
      <w:r>
        <w:rPr>
          <w:rFonts w:ascii="Times New Roman" w:hAnsi="Times New Roman" w:cs="Times New Roman"/>
          <w:sz w:val="24"/>
          <w:szCs w:val="24"/>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04619CCA">
      <w:pPr>
        <w:jc w:val="both"/>
        <w:rPr>
          <w:rFonts w:ascii="Times New Roman" w:hAnsi="Times New Roman" w:cs="Times New Roman"/>
          <w:sz w:val="24"/>
          <w:szCs w:val="24"/>
        </w:rPr>
      </w:pPr>
    </w:p>
    <w:p w14:paraId="3D7DD3B5">
      <w:pPr>
        <w:jc w:val="both"/>
        <w:rPr>
          <w:rFonts w:ascii="Times New Roman" w:hAnsi="Times New Roman" w:cs="Times New Roman"/>
          <w:sz w:val="24"/>
          <w:szCs w:val="24"/>
        </w:rPr>
      </w:pPr>
    </w:p>
    <w:p w14:paraId="2037555A">
      <w:pPr>
        <w:pStyle w:val="4"/>
        <w:ind w:left="567"/>
      </w:pPr>
      <w:r>
        <w:t>5.2.2 Hiệu quả giữa các nhóm sản phẩm có sự chênh lệch lớn</w:t>
      </w:r>
    </w:p>
    <w:p w14:paraId="62579EB9"/>
    <w:p w14:paraId="1F2FAE4F">
      <w:pPr>
        <w:rPr>
          <w:rFonts w:ascii="Times New Roman" w:hAnsi="Times New Roman" w:cs="Times New Roman"/>
          <w:sz w:val="24"/>
          <w:szCs w:val="24"/>
        </w:rPr>
      </w:pPr>
      <w:r>
        <w:rPr>
          <w:rFonts w:ascii="Times New Roman" w:hAnsi="Times New Roman" w:cs="Times New Roman"/>
          <w:sz w:val="24"/>
          <w:szCs w:val="24"/>
        </w:rPr>
        <w:t>Phân tích theo Category và Sub-Category cho thấy không phải sản phẩm có doanh số cao đều mang lại hiệu quả kinh doanh tốt.</w:t>
      </w:r>
    </w:p>
    <w:p w14:paraId="033EC13A">
      <w:pPr>
        <w:rPr>
          <w:rFonts w:ascii="Times New Roman" w:hAnsi="Times New Roman" w:cs="Times New Roman"/>
          <w:sz w:val="24"/>
          <w:szCs w:val="24"/>
        </w:rPr>
      </w:pPr>
      <w:r>
        <w:rPr>
          <w:rFonts w:ascii="Times New Roman" w:hAnsi="Times New Roman" w:cs="Times New Roman"/>
          <w:sz w:val="24"/>
          <w:szCs w:val="24"/>
        </w:rPr>
        <w:t>Trong đó, nhóm Technology, đặc biệt là Copiers, cho thấy khả năng tạo lợi nhuận tốt và đóng vai trò quan trọng trong cơ cấu lợi nhuận. Ngược lại, Tables là một trong những nhóm sản phẩm có hiệu quả thấp và chịu mức lỗ đáng kể, qua đó ảnh hưởng tiêu cực đến hiệu quả chung của ngành hàng Furniture.</w:t>
      </w:r>
    </w:p>
    <w:p w14:paraId="19878E36">
      <w:pPr>
        <w:rPr>
          <w:rFonts w:ascii="Times New Roman" w:hAnsi="Times New Roman" w:cs="Times New Roman"/>
          <w:sz w:val="24"/>
          <w:szCs w:val="24"/>
        </w:rPr>
      </w:pPr>
      <w:r>
        <w:rPr>
          <w:rFonts w:ascii="Times New Roman" w:hAnsi="Times New Roman" w:cs="Times New Roman"/>
          <w:sz w:val="24"/>
          <w:szCs w:val="24"/>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10BA75E8">
      <w:pPr>
        <w:pStyle w:val="4"/>
        <w:ind w:left="567"/>
      </w:pPr>
      <w:r>
        <w:t>5.2.3 Rủi ro mất nhóm khách hàng có giá trị cao</w:t>
      </w:r>
    </w:p>
    <w:p w14:paraId="42EFC2AC">
      <w:pPr>
        <w:jc w:val="both"/>
        <w:rPr>
          <w:rFonts w:ascii="Times New Roman" w:hAnsi="Times New Roman" w:cs="Times New Roman"/>
          <w:sz w:val="24"/>
          <w:szCs w:val="24"/>
        </w:rPr>
      </w:pPr>
      <w:r>
        <w:rPr>
          <w:rFonts w:ascii="Times New Roman" w:hAnsi="Times New Roman" w:cs="Times New Roman"/>
          <w:sz w:val="24"/>
          <w:szCs w:val="24"/>
        </w:rPr>
        <w:t>Thông qua phân tích RFM, nhóm xác định được nhiều phân khúc khách hàng có đặc điểm và giá trị khác nhau.</w:t>
      </w:r>
    </w:p>
    <w:p w14:paraId="030C1382">
      <w:pPr>
        <w:jc w:val="both"/>
        <w:rPr>
          <w:rFonts w:ascii="Times New Roman" w:hAnsi="Times New Roman" w:cs="Times New Roman"/>
          <w:sz w:val="24"/>
          <w:szCs w:val="24"/>
        </w:rPr>
      </w:pPr>
      <w:r>
        <w:rPr>
          <w:rFonts w:ascii="Times New Roman" w:hAnsi="Times New Roman" w:cs="Times New Roman"/>
          <w:sz w:val="24"/>
          <w:szCs w:val="24"/>
        </w:rPr>
        <w:t>Nhóm Champions gồm 422 khách hàng đang đóng góp khoảng 227 nghìn USD doanh thu, thể hiện đây là nhóm khách hàng có giá trị cao đối với doanh nghiệp.</w:t>
      </w:r>
    </w:p>
    <w:p w14:paraId="01551F99">
      <w:pPr>
        <w:jc w:val="both"/>
        <w:rPr>
          <w:rFonts w:ascii="Times New Roman" w:hAnsi="Times New Roman" w:cs="Times New Roman"/>
          <w:sz w:val="24"/>
          <w:szCs w:val="24"/>
        </w:rPr>
      </w:pPr>
      <w:r>
        <w:rPr>
          <w:rFonts w:ascii="Times New Roman" w:hAnsi="Times New Roman" w:cs="Times New Roman"/>
          <w:sz w:val="24"/>
          <w:szCs w:val="24"/>
        </w:rPr>
        <w:t>Tuy nhiên, kết quả cũng phát hiện 394 khách hàng thuộc nhóm “Can't Lose Them” và 531 khách hàng thuộc nhóm “Churn High Spending” có dấu hiệu rủi ro. Tổng doanh thu liên quan đến hai nhóm này vượt 201 nghìn USD.</w:t>
      </w:r>
    </w:p>
    <w:p w14:paraId="39A9DAFF">
      <w:pPr>
        <w:jc w:val="both"/>
        <w:rPr>
          <w:rFonts w:ascii="Times New Roman" w:hAnsi="Times New Roman" w:cs="Times New Roman"/>
          <w:sz w:val="24"/>
          <w:szCs w:val="24"/>
        </w:rPr>
      </w:pPr>
      <w:r>
        <w:rPr>
          <w:rFonts w:ascii="Times New Roman" w:hAnsi="Times New Roman" w:cs="Times New Roman"/>
          <w:sz w:val="24"/>
          <w:szCs w:val="24"/>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0026A4A9">
      <w:pPr>
        <w:pStyle w:val="4"/>
        <w:ind w:left="567"/>
      </w:pPr>
      <w:r>
        <w:t>5.2.4 Logistics vẫn còn dư địa để tối ưu</w:t>
      </w:r>
    </w:p>
    <w:p w14:paraId="7AA3A045">
      <w:pPr>
        <w:jc w:val="both"/>
        <w:rPr>
          <w:rFonts w:ascii="Times New Roman" w:hAnsi="Times New Roman" w:cs="Times New Roman"/>
          <w:sz w:val="24"/>
          <w:szCs w:val="24"/>
        </w:rPr>
      </w:pPr>
      <w:r>
        <w:rPr>
          <w:rFonts w:ascii="Times New Roman" w:hAnsi="Times New Roman" w:cs="Times New Roman"/>
          <w:sz w:val="24"/>
          <w:szCs w:val="24"/>
        </w:rPr>
        <w:t>Tổng chi phí vận chuyển trong dữ liệu đạt khoảng 1,35 triệu USD, với chi phí trung bình khoảng 53,99 USD/đơn và thời gian giao hàng trung bình khoảng 4 ngày.</w:t>
      </w:r>
    </w:p>
    <w:p w14:paraId="72487AA3">
      <w:pPr>
        <w:jc w:val="both"/>
        <w:rPr>
          <w:rFonts w:ascii="Times New Roman" w:hAnsi="Times New Roman" w:cs="Times New Roman"/>
          <w:sz w:val="24"/>
          <w:szCs w:val="24"/>
        </w:rPr>
      </w:pPr>
      <w:r>
        <w:rPr>
          <w:rFonts w:ascii="Times New Roman" w:hAnsi="Times New Roman" w:cs="Times New Roman"/>
          <w:sz w:val="24"/>
          <w:szCs w:val="24"/>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6195BDEB">
      <w:pPr>
        <w:jc w:val="both"/>
        <w:rPr>
          <w:rFonts w:ascii="Times New Roman" w:hAnsi="Times New Roman" w:cs="Times New Roman"/>
          <w:sz w:val="24"/>
          <w:szCs w:val="24"/>
        </w:rPr>
      </w:pPr>
      <w:r>
        <w:rPr>
          <w:rFonts w:ascii="Times New Roman" w:hAnsi="Times New Roman" w:cs="Times New Roman"/>
          <w:sz w:val="24"/>
          <w:szCs w:val="24"/>
        </w:rPr>
        <w:t>Do đó, doanh nghiệp cần xây dựng cơ chế phân luồng vận chuyển phù hợp hơn thay vì chỉ tối ưu riêng về tốc độ hoặc chi phí.</w:t>
      </w:r>
    </w:p>
    <w:p w14:paraId="40931223"/>
    <w:p w14:paraId="4977488A">
      <w:pPr>
        <w:pStyle w:val="3"/>
      </w:pPr>
      <w:r>
        <w:t>5.3 Đề xuất chiến lược</w:t>
      </w:r>
    </w:p>
    <w:p w14:paraId="4FD7ED60">
      <w:pPr>
        <w:jc w:val="both"/>
        <w:rPr>
          <w:rFonts w:ascii="Times New Roman" w:hAnsi="Times New Roman" w:cs="Times New Roman"/>
          <w:sz w:val="24"/>
          <w:szCs w:val="24"/>
        </w:rPr>
      </w:pPr>
      <w:r>
        <w:rPr>
          <w:rFonts w:ascii="Times New Roman" w:hAnsi="Times New Roman" w:cs="Times New Roman"/>
          <w:sz w:val="24"/>
          <w:szCs w:val="24"/>
        </w:rPr>
        <w:t>Từ các kết quả phân tích trên, nhóm đề xuất một số định hướng cải thiện hiệu quả hoạt động của Superstore.</w:t>
      </w:r>
    </w:p>
    <w:p w14:paraId="29BA6560">
      <w:pPr>
        <w:jc w:val="both"/>
        <w:rPr>
          <w:rFonts w:ascii="Times New Roman" w:hAnsi="Times New Roman" w:cs="Times New Roman"/>
          <w:sz w:val="24"/>
          <w:szCs w:val="24"/>
        </w:rPr>
      </w:pPr>
      <w:r>
        <w:rPr>
          <w:rFonts w:ascii="Times New Roman" w:hAnsi="Times New Roman" w:cs="Times New Roman"/>
          <w:sz w:val="24"/>
          <w:szCs w:val="24"/>
        </w:rPr>
        <w:t>Thứ nhất, kiểm soát chính sách chiết khấu. Doanh nghiệp nên xem mức 30% là một ngưỡng cần được giám sát đặc biệt dựa trên kết quả của bộ dữ liệu hiện tại. Những chương trình có mức giảm giá vượt ngưỡng này cần được đánh giá thêm về biên lợi nhuận sản phẩm trước khi triển khai.</w:t>
      </w:r>
    </w:p>
    <w:p w14:paraId="6ECFE41F">
      <w:pPr>
        <w:jc w:val="both"/>
        <w:rPr>
          <w:rFonts w:ascii="Times New Roman" w:hAnsi="Times New Roman" w:cs="Times New Roman"/>
          <w:sz w:val="24"/>
          <w:szCs w:val="24"/>
        </w:rPr>
      </w:pPr>
      <w:r>
        <w:rPr>
          <w:rFonts w:ascii="Times New Roman" w:hAnsi="Times New Roman" w:cs="Times New Roman"/>
          <w:sz w:val="24"/>
          <w:szCs w:val="24"/>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386F67B5">
      <w:pPr>
        <w:jc w:val="both"/>
        <w:rPr>
          <w:rFonts w:ascii="Times New Roman" w:hAnsi="Times New Roman" w:cs="Times New Roman"/>
          <w:sz w:val="24"/>
          <w:szCs w:val="24"/>
        </w:rPr>
      </w:pPr>
      <w:r>
        <w:rPr>
          <w:rFonts w:ascii="Times New Roman" w:hAnsi="Times New Roman" w:cs="Times New Roman"/>
          <w:sz w:val="24"/>
          <w:szCs w:val="24"/>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24EA5AB4">
      <w:pPr>
        <w:jc w:val="both"/>
        <w:rPr>
          <w:rFonts w:ascii="Times New Roman" w:hAnsi="Times New Roman" w:cs="Times New Roman"/>
          <w:sz w:val="24"/>
          <w:szCs w:val="24"/>
        </w:rPr>
      </w:pPr>
      <w:r>
        <w:rPr>
          <w:rFonts w:ascii="Times New Roman" w:hAnsi="Times New Roman" w:cs="Times New Roman"/>
          <w:sz w:val="24"/>
          <w:szCs w:val="24"/>
        </w:rPr>
        <w:t>Thứ tư, tối ưu hoạt động logistics. Doanh nghiệp nên xây dựng quy tắc lựa chọn Ship Mode dựa trên Order Priority. Các đơn hàng Critical và High cần được đánh giá để lựa chọn phương thức vận chuyển phù hợp hơn, đồng thời vẫn phải cân đối với chi phí phát sinh.</w:t>
      </w:r>
    </w:p>
    <w:p w14:paraId="4DA67DF6">
      <w:pPr>
        <w:jc w:val="both"/>
        <w:rPr>
          <w:rFonts w:ascii="Times New Roman" w:hAnsi="Times New Roman" w:cs="Times New Roman"/>
          <w:sz w:val="24"/>
          <w:szCs w:val="24"/>
        </w:rPr>
      </w:pPr>
      <w:r>
        <w:rPr>
          <w:rFonts w:ascii="Times New Roman" w:hAnsi="Times New Roman" w:cs="Times New Roman"/>
          <w:sz w:val="24"/>
          <w:szCs w:val="24"/>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02C6664E"/>
    <w:p w14:paraId="09417D81">
      <w:pPr>
        <w:pStyle w:val="3"/>
        <w:rPr>
          <w:bCs/>
        </w:rPr>
      </w:pPr>
      <w:r>
        <w:t xml:space="preserve">5.4 </w:t>
      </w:r>
      <w:r>
        <w:rPr>
          <w:bCs/>
        </w:rPr>
        <w:t>Hạn chế của dự án</w:t>
      </w:r>
    </w:p>
    <w:p w14:paraId="6E8F5A1F">
      <w:pPr>
        <w:jc w:val="both"/>
        <w:rPr>
          <w:rFonts w:ascii="Times New Roman" w:hAnsi="Times New Roman" w:cs="Times New Roman"/>
          <w:sz w:val="24"/>
          <w:szCs w:val="24"/>
        </w:rPr>
      </w:pPr>
      <w:r>
        <w:rPr>
          <w:rFonts w:ascii="Times New Roman" w:hAnsi="Times New Roman" w:cs="Times New Roman"/>
          <w:sz w:val="24"/>
          <w:szCs w:val="24"/>
        </w:rPr>
        <w:t>Mặc dù dự án đã đạt được các mục tiêu chính, kết quả phân tích vẫn tồn tại một số giới hạn.</w:t>
      </w:r>
    </w:p>
    <w:p w14:paraId="0C8144E3">
      <w:pPr>
        <w:jc w:val="both"/>
        <w:rPr>
          <w:rFonts w:ascii="Times New Roman" w:hAnsi="Times New Roman" w:cs="Times New Roman"/>
          <w:sz w:val="24"/>
          <w:szCs w:val="24"/>
        </w:rPr>
      </w:pPr>
      <w:r>
        <w:rPr>
          <w:rFonts w:ascii="Times New Roman" w:hAnsi="Times New Roman" w:cs="Times New Roman"/>
          <w:sz w:val="24"/>
          <w:szCs w:val="24"/>
        </w:rPr>
        <w:t>Thứ nhất, dữ liệu sử dụng trong dự án là dữ liệu lịch sử, do đó các kết quả chủ yếu phản ánh những xu hướng và mối quan hệ đã xảy ra trong quá khứ.</w:t>
      </w:r>
    </w:p>
    <w:p w14:paraId="563C620D">
      <w:pPr>
        <w:jc w:val="both"/>
        <w:rPr>
          <w:rFonts w:ascii="Times New Roman" w:hAnsi="Times New Roman" w:cs="Times New Roman"/>
          <w:sz w:val="24"/>
          <w:szCs w:val="24"/>
        </w:rPr>
      </w:pPr>
      <w:r>
        <w:rPr>
          <w:rFonts w:ascii="Times New Roman" w:hAnsi="Times New Roman" w:cs="Times New Roman"/>
          <w:sz w:val="24"/>
          <w:szCs w:val="24"/>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658A5F4B">
      <w:pPr>
        <w:jc w:val="both"/>
        <w:rPr>
          <w:rFonts w:ascii="Times New Roman" w:hAnsi="Times New Roman" w:cs="Times New Roman"/>
          <w:sz w:val="24"/>
          <w:szCs w:val="24"/>
        </w:rPr>
      </w:pPr>
      <w:r>
        <w:rPr>
          <w:rFonts w:ascii="Times New Roman" w:hAnsi="Times New Roman" w:cs="Times New Roman"/>
          <w:sz w:val="24"/>
          <w:szCs w:val="24"/>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4A22D23">
      <w:pPr>
        <w:pStyle w:val="3"/>
        <w:rPr>
          <w:bCs/>
        </w:rPr>
      </w:pPr>
      <w:r>
        <w:t xml:space="preserve">5.5 </w:t>
      </w:r>
      <w:r>
        <w:rPr>
          <w:bCs/>
        </w:rPr>
        <w:t>Hướng phát triển</w:t>
      </w:r>
    </w:p>
    <w:p w14:paraId="4E27342B">
      <w:pPr>
        <w:jc w:val="both"/>
        <w:rPr>
          <w:rFonts w:ascii="Times New Roman" w:hAnsi="Times New Roman" w:cs="Times New Roman"/>
          <w:sz w:val="24"/>
          <w:szCs w:val="24"/>
        </w:rPr>
      </w:pPr>
      <w:r>
        <w:rPr>
          <w:rFonts w:ascii="Times New Roman" w:hAnsi="Times New Roman" w:cs="Times New Roman"/>
          <w:sz w:val="24"/>
          <w:szCs w:val="24"/>
        </w:rPr>
        <w:t>Trong tương lai, hệ thống có thể được mở rộng theo hướng Predictive Analytics thay vì chỉ tập trung vào Descriptive Analytics.</w:t>
      </w:r>
    </w:p>
    <w:p w14:paraId="510922A6">
      <w:pPr>
        <w:jc w:val="both"/>
        <w:rPr>
          <w:rFonts w:ascii="Times New Roman" w:hAnsi="Times New Roman" w:cs="Times New Roman"/>
          <w:sz w:val="24"/>
          <w:szCs w:val="24"/>
        </w:rPr>
      </w:pPr>
      <w:r>
        <w:rPr>
          <w:rFonts w:ascii="Times New Roman" w:hAnsi="Times New Roman" w:cs="Times New Roman"/>
          <w:sz w:val="24"/>
          <w:szCs w:val="24"/>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668309A7">
      <w:pPr>
        <w:jc w:val="both"/>
        <w:rPr>
          <w:rFonts w:ascii="Times New Roman" w:hAnsi="Times New Roman" w:cs="Times New Roman"/>
          <w:sz w:val="24"/>
          <w:szCs w:val="24"/>
        </w:rPr>
      </w:pPr>
      <w:r>
        <w:rPr>
          <w:rFonts w:ascii="Times New Roman" w:hAnsi="Times New Roman" w:cs="Times New Roman"/>
          <w:sz w:val="24"/>
          <w:szCs w:val="24"/>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534B395A">
      <w:pPr>
        <w:pStyle w:val="3"/>
        <w:rPr>
          <w:bCs/>
        </w:rPr>
      </w:pPr>
      <w:r>
        <w:t xml:space="preserve">5.6 </w:t>
      </w:r>
      <w:r>
        <w:rPr>
          <w:bCs/>
        </w:rPr>
        <w:t>Tổng kết</w:t>
      </w:r>
    </w:p>
    <w:p w14:paraId="1311F683">
      <w:pPr>
        <w:jc w:val="both"/>
        <w:rPr>
          <w:rFonts w:ascii="Times New Roman" w:hAnsi="Times New Roman" w:cs="Times New Roman"/>
          <w:sz w:val="24"/>
          <w:szCs w:val="24"/>
        </w:rPr>
      </w:pPr>
      <w:r>
        <w:rPr>
          <w:rFonts w:ascii="Times New Roman" w:hAnsi="Times New Roman" w:cs="Times New Roman"/>
          <w:sz w:val="24"/>
          <w:szCs w:val="24"/>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332AC1E7">
      <w:pPr>
        <w:jc w:val="both"/>
        <w:rPr>
          <w:rFonts w:ascii="Times New Roman" w:hAnsi="Times New Roman" w:cs="Times New Roman"/>
          <w:sz w:val="24"/>
          <w:szCs w:val="24"/>
        </w:rPr>
      </w:pPr>
      <w:r>
        <w:rPr>
          <w:rFonts w:ascii="Times New Roman" w:hAnsi="Times New Roman" w:cs="Times New Roman"/>
          <w:sz w:val="24"/>
          <w:szCs w:val="24"/>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0A5D8B3F">
      <w:pPr>
        <w:jc w:val="both"/>
        <w:rPr>
          <w:rFonts w:ascii="Times New Roman" w:hAnsi="Times New Roman" w:cs="Times New Roman"/>
          <w:sz w:val="24"/>
          <w:szCs w:val="24"/>
        </w:rPr>
      </w:pPr>
      <w:r>
        <w:rPr>
          <w:rFonts w:ascii="Times New Roman" w:hAnsi="Times New Roman" w:cs="Times New Roman"/>
          <w:sz w:val="24"/>
          <w:szCs w:val="24"/>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41B39893">
      <w:pPr>
        <w:jc w:val="both"/>
        <w:rPr>
          <w:rFonts w:ascii="Times New Roman" w:hAnsi="Times New Roman" w:cs="Times New Roman"/>
          <w:sz w:val="24"/>
          <w:szCs w:val="24"/>
        </w:rPr>
      </w:pPr>
      <w:r>
        <w:rPr>
          <w:rFonts w:ascii="Times New Roman" w:hAnsi="Times New Roman" w:cs="Times New Roman"/>
          <w:sz w:val="24"/>
          <w:szCs w:val="24"/>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3B6B205E"/>
    <w:p w14:paraId="42972E92">
      <w:pPr>
        <w:jc w:val="both"/>
        <w:rPr>
          <w:rFonts w:ascii="Times New Roman" w:hAnsi="Times New Roman" w:cs="Times New Roman"/>
          <w:sz w:val="24"/>
          <w:szCs w:val="24"/>
        </w:rPr>
      </w:pPr>
    </w:p>
    <w:p w14:paraId="3FBB819B"/>
    <w:p w14:paraId="2A5D8A41"/>
    <w:p w14:paraId="01B741CB"/>
    <w:p w14:paraId="408EDCE9">
      <w:pPr>
        <w:jc w:val="both"/>
        <w:rPr>
          <w:rFonts w:ascii="Times New Roman" w:hAnsi="Times New Roman" w:cs="Times New Roman"/>
          <w:sz w:val="24"/>
          <w:szCs w:val="24"/>
        </w:rPr>
      </w:pPr>
    </w:p>
    <w:p w14:paraId="56B3B489"/>
    <w:p w14:paraId="3E240574">
      <w:pPr>
        <w:jc w:val="both"/>
        <w:rPr>
          <w:rFonts w:ascii="Times New Roman" w:hAnsi="Times New Roman" w:cs="Times New Roman"/>
          <w:sz w:val="24"/>
          <w:szCs w:val="24"/>
        </w:rPr>
      </w:pPr>
    </w:p>
    <w:p w14:paraId="00E77B94"/>
    <w:p w14:paraId="45ED621A"/>
    <w:p w14:paraId="1DD2C867"/>
    <w:p w14:paraId="1143F97F"/>
    <w:p w14:paraId="2F6BD5E6"/>
    <w:p w14:paraId="06AA4913">
      <w:pPr>
        <w:rPr>
          <w:b/>
          <w:bCs/>
          <w:lang w:val="en-US"/>
        </w:rPr>
      </w:pPr>
    </w:p>
    <w:p w14:paraId="136FA2A8">
      <w:pPr>
        <w:pStyle w:val="45"/>
        <w:spacing w:line="360" w:lineRule="auto"/>
        <w:ind w:left="720"/>
        <w:rPr>
          <w:lang w:val="en-US"/>
        </w:rPr>
      </w:pPr>
    </w:p>
    <w:p w14:paraId="54939312"/>
    <w:p w14:paraId="24B9EB39"/>
    <w:p w14:paraId="1432E85C">
      <w:pPr>
        <w:rPr>
          <w:rFonts w:ascii="Times New Roman" w:hAnsi="Times New Roman" w:cs="Times New Roman"/>
          <w:sz w:val="24"/>
          <w:szCs w:val="24"/>
        </w:rPr>
      </w:pPr>
    </w:p>
    <w:p w14:paraId="5439A943">
      <w:pPr>
        <w:ind w:left="567"/>
        <w:rPr>
          <w:rFonts w:ascii="Times New Roman" w:hAnsi="Times New Roman" w:cs="Times New Roman"/>
          <w:sz w:val="24"/>
          <w:szCs w:val="24"/>
        </w:rPr>
      </w:pPr>
    </w:p>
    <w:sectPr>
      <w:pgSz w:w="12240" w:h="15840"/>
      <w:pgMar w:top="1440" w:right="1440" w:bottom="1440" w:left="1440" w:header="720" w:footer="720" w:gutter="0"/>
      <w:pgBorders w:display="firstPage" w:offsetFrom="page">
        <w:top w:val="single" w:color="0070C0" w:sz="24" w:space="24"/>
        <w:left w:val="single" w:color="0070C0" w:sz="24" w:space="24"/>
        <w:bottom w:val="single" w:color="0070C0" w:sz="24" w:space="24"/>
        <w:right w:val="single" w:color="0070C0" w:sz="24" w:space="2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75512C"/>
    <w:multiLevelType w:val="multilevel"/>
    <w:tmpl w:val="1275512C"/>
    <w:lvl w:ilvl="0" w:tentative="0">
      <w:start w:val="1"/>
      <w:numFmt w:val="bullet"/>
      <w:lvlText w:val="-"/>
      <w:lvlJc w:val="left"/>
      <w:pPr>
        <w:ind w:left="2640" w:hanging="360"/>
      </w:pPr>
      <w:rPr>
        <w:rFonts w:hint="default" w:ascii="Calibri" w:hAnsi="Calibri" w:cs="Calibri" w:eastAsiaTheme="minorHAnsi"/>
      </w:rPr>
    </w:lvl>
    <w:lvl w:ilvl="1" w:tentative="0">
      <w:start w:val="1"/>
      <w:numFmt w:val="bullet"/>
      <w:lvlText w:val="o"/>
      <w:lvlJc w:val="left"/>
      <w:pPr>
        <w:ind w:left="3360" w:hanging="360"/>
      </w:pPr>
      <w:rPr>
        <w:rFonts w:hint="default" w:ascii="Courier New" w:hAnsi="Courier New" w:cs="Courier New"/>
      </w:rPr>
    </w:lvl>
    <w:lvl w:ilvl="2" w:tentative="0">
      <w:start w:val="1"/>
      <w:numFmt w:val="bullet"/>
      <w:lvlText w:val=""/>
      <w:lvlJc w:val="left"/>
      <w:pPr>
        <w:ind w:left="4080" w:hanging="360"/>
      </w:pPr>
      <w:rPr>
        <w:rFonts w:hint="default" w:ascii="Wingdings" w:hAnsi="Wingdings"/>
      </w:rPr>
    </w:lvl>
    <w:lvl w:ilvl="3" w:tentative="0">
      <w:start w:val="1"/>
      <w:numFmt w:val="bullet"/>
      <w:lvlText w:val=""/>
      <w:lvlJc w:val="left"/>
      <w:pPr>
        <w:ind w:left="4800" w:hanging="360"/>
      </w:pPr>
      <w:rPr>
        <w:rFonts w:hint="default" w:ascii="Symbol" w:hAnsi="Symbol"/>
      </w:rPr>
    </w:lvl>
    <w:lvl w:ilvl="4" w:tentative="0">
      <w:start w:val="1"/>
      <w:numFmt w:val="bullet"/>
      <w:lvlText w:val="o"/>
      <w:lvlJc w:val="left"/>
      <w:pPr>
        <w:ind w:left="5520" w:hanging="360"/>
      </w:pPr>
      <w:rPr>
        <w:rFonts w:hint="default" w:ascii="Courier New" w:hAnsi="Courier New" w:cs="Courier New"/>
      </w:rPr>
    </w:lvl>
    <w:lvl w:ilvl="5" w:tentative="0">
      <w:start w:val="1"/>
      <w:numFmt w:val="bullet"/>
      <w:lvlText w:val=""/>
      <w:lvlJc w:val="left"/>
      <w:pPr>
        <w:ind w:left="6240" w:hanging="360"/>
      </w:pPr>
      <w:rPr>
        <w:rFonts w:hint="default" w:ascii="Wingdings" w:hAnsi="Wingdings"/>
      </w:rPr>
    </w:lvl>
    <w:lvl w:ilvl="6" w:tentative="0">
      <w:start w:val="1"/>
      <w:numFmt w:val="bullet"/>
      <w:lvlText w:val=""/>
      <w:lvlJc w:val="left"/>
      <w:pPr>
        <w:ind w:left="6960" w:hanging="360"/>
      </w:pPr>
      <w:rPr>
        <w:rFonts w:hint="default" w:ascii="Symbol" w:hAnsi="Symbol"/>
      </w:rPr>
    </w:lvl>
    <w:lvl w:ilvl="7" w:tentative="0">
      <w:start w:val="1"/>
      <w:numFmt w:val="bullet"/>
      <w:lvlText w:val="o"/>
      <w:lvlJc w:val="left"/>
      <w:pPr>
        <w:ind w:left="7680" w:hanging="360"/>
      </w:pPr>
      <w:rPr>
        <w:rFonts w:hint="default" w:ascii="Courier New" w:hAnsi="Courier New" w:cs="Courier New"/>
      </w:rPr>
    </w:lvl>
    <w:lvl w:ilvl="8" w:tentative="0">
      <w:start w:val="1"/>
      <w:numFmt w:val="bullet"/>
      <w:lvlText w:val=""/>
      <w:lvlJc w:val="left"/>
      <w:pPr>
        <w:ind w:left="8400" w:hanging="360"/>
      </w:pPr>
      <w:rPr>
        <w:rFonts w:hint="default" w:ascii="Wingdings" w:hAnsi="Wingdings"/>
      </w:rPr>
    </w:lvl>
  </w:abstractNum>
  <w:abstractNum w:abstractNumId="1">
    <w:nsid w:val="1275559F"/>
    <w:multiLevelType w:val="multilevel"/>
    <w:tmpl w:val="1275559F"/>
    <w:lvl w:ilvl="0" w:tentative="0">
      <w:start w:val="1"/>
      <w:numFmt w:val="bullet"/>
      <w:lvlText w:val="-"/>
      <w:lvlJc w:val="left"/>
      <w:pPr>
        <w:ind w:left="720" w:hanging="360"/>
      </w:pPr>
      <w:rPr>
        <w:rFonts w:hint="default" w:ascii="Times New Roman" w:hAnsi="Times New Roman" w:eastAsia="Times New Roman" w:cs="Times New Roman"/>
        <w:b/>
        <w:color w:val="00000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026177"/>
    <w:multiLevelType w:val="multilevel"/>
    <w:tmpl w:val="17026177"/>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C923BBD"/>
    <w:multiLevelType w:val="multilevel"/>
    <w:tmpl w:val="1C923BBD"/>
    <w:lvl w:ilvl="0" w:tentative="0">
      <w:start w:val="1"/>
      <w:numFmt w:val="bullet"/>
      <w:lvlText w:val="-"/>
      <w:lvlJc w:val="left"/>
      <w:pPr>
        <w:tabs>
          <w:tab w:val="left" w:pos="1080"/>
        </w:tabs>
        <w:ind w:left="1080" w:hanging="360"/>
      </w:pPr>
      <w:rPr>
        <w:rFonts w:hint="default" w:ascii="Times New Roman" w:hAnsi="Times New Roman" w:eastAsia="Times New Roman" w:cs="Times New Roman"/>
        <w:b/>
        <w:color w:val="000000"/>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4">
    <w:nsid w:val="1EE158D9"/>
    <w:multiLevelType w:val="multilevel"/>
    <w:tmpl w:val="1EE158D9"/>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215A413F"/>
    <w:multiLevelType w:val="multilevel"/>
    <w:tmpl w:val="215A413F"/>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299015C"/>
    <w:multiLevelType w:val="multilevel"/>
    <w:tmpl w:val="2299015C"/>
    <w:lvl w:ilvl="0" w:tentative="0">
      <w:start w:val="1"/>
      <w:numFmt w:val="bullet"/>
      <w:lvlText w:val="-"/>
      <w:lvlJc w:val="left"/>
      <w:pPr>
        <w:ind w:left="1200" w:hanging="360"/>
      </w:pPr>
      <w:rPr>
        <w:rFonts w:hint="default" w:ascii="Calibri" w:hAnsi="Calibri" w:cs="Calibri" w:eastAsiaTheme="minorHAnsi"/>
      </w:rPr>
    </w:lvl>
    <w:lvl w:ilvl="1" w:tentative="0">
      <w:start w:val="1"/>
      <w:numFmt w:val="bullet"/>
      <w:lvlText w:val="o"/>
      <w:lvlJc w:val="left"/>
      <w:pPr>
        <w:ind w:left="1920" w:hanging="360"/>
      </w:pPr>
      <w:rPr>
        <w:rFonts w:hint="default" w:ascii="Courier New" w:hAnsi="Courier New" w:cs="Courier New"/>
      </w:rPr>
    </w:lvl>
    <w:lvl w:ilvl="2" w:tentative="0">
      <w:start w:val="1"/>
      <w:numFmt w:val="bullet"/>
      <w:lvlText w:val=""/>
      <w:lvlJc w:val="left"/>
      <w:pPr>
        <w:ind w:left="2640" w:hanging="360"/>
      </w:pPr>
      <w:rPr>
        <w:rFonts w:hint="default" w:ascii="Wingdings" w:hAnsi="Wingdings"/>
      </w:rPr>
    </w:lvl>
    <w:lvl w:ilvl="3" w:tentative="0">
      <w:start w:val="1"/>
      <w:numFmt w:val="bullet"/>
      <w:lvlText w:val=""/>
      <w:lvlJc w:val="left"/>
      <w:pPr>
        <w:ind w:left="3360" w:hanging="360"/>
      </w:pPr>
      <w:rPr>
        <w:rFonts w:hint="default" w:ascii="Symbol" w:hAnsi="Symbol"/>
      </w:rPr>
    </w:lvl>
    <w:lvl w:ilvl="4" w:tentative="0">
      <w:start w:val="1"/>
      <w:numFmt w:val="bullet"/>
      <w:lvlText w:val="o"/>
      <w:lvlJc w:val="left"/>
      <w:pPr>
        <w:ind w:left="4080" w:hanging="360"/>
      </w:pPr>
      <w:rPr>
        <w:rFonts w:hint="default" w:ascii="Courier New" w:hAnsi="Courier New" w:cs="Courier New"/>
      </w:rPr>
    </w:lvl>
    <w:lvl w:ilvl="5" w:tentative="0">
      <w:start w:val="1"/>
      <w:numFmt w:val="bullet"/>
      <w:lvlText w:val=""/>
      <w:lvlJc w:val="left"/>
      <w:pPr>
        <w:ind w:left="4800" w:hanging="360"/>
      </w:pPr>
      <w:rPr>
        <w:rFonts w:hint="default" w:ascii="Wingdings" w:hAnsi="Wingdings"/>
      </w:rPr>
    </w:lvl>
    <w:lvl w:ilvl="6" w:tentative="0">
      <w:start w:val="1"/>
      <w:numFmt w:val="bullet"/>
      <w:lvlText w:val=""/>
      <w:lvlJc w:val="left"/>
      <w:pPr>
        <w:ind w:left="5520" w:hanging="360"/>
      </w:pPr>
      <w:rPr>
        <w:rFonts w:hint="default" w:ascii="Symbol" w:hAnsi="Symbol"/>
      </w:rPr>
    </w:lvl>
    <w:lvl w:ilvl="7" w:tentative="0">
      <w:start w:val="1"/>
      <w:numFmt w:val="bullet"/>
      <w:lvlText w:val="o"/>
      <w:lvlJc w:val="left"/>
      <w:pPr>
        <w:ind w:left="6240" w:hanging="360"/>
      </w:pPr>
      <w:rPr>
        <w:rFonts w:hint="default" w:ascii="Courier New" w:hAnsi="Courier New" w:cs="Courier New"/>
      </w:rPr>
    </w:lvl>
    <w:lvl w:ilvl="8" w:tentative="0">
      <w:start w:val="1"/>
      <w:numFmt w:val="bullet"/>
      <w:lvlText w:val=""/>
      <w:lvlJc w:val="left"/>
      <w:pPr>
        <w:ind w:left="6960" w:hanging="360"/>
      </w:pPr>
      <w:rPr>
        <w:rFonts w:hint="default" w:ascii="Wingdings" w:hAnsi="Wingdings"/>
      </w:rPr>
    </w:lvl>
  </w:abstractNum>
  <w:abstractNum w:abstractNumId="7">
    <w:nsid w:val="23FC3AF6"/>
    <w:multiLevelType w:val="multilevel"/>
    <w:tmpl w:val="23FC3AF6"/>
    <w:lvl w:ilvl="0" w:tentative="0">
      <w:start w:val="1"/>
      <w:numFmt w:val="bullet"/>
      <w:lvlText w:val="-"/>
      <w:lvlJc w:val="left"/>
      <w:pPr>
        <w:tabs>
          <w:tab w:val="left" w:pos="720"/>
        </w:tabs>
        <w:ind w:left="720" w:hanging="360"/>
      </w:pPr>
      <w:rPr>
        <w:rFonts w:hint="default" w:ascii="Calibri" w:hAnsi="Calibri" w:cs="Calibri" w:eastAsia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29863524"/>
    <w:multiLevelType w:val="multilevel"/>
    <w:tmpl w:val="29863524"/>
    <w:lvl w:ilvl="0" w:tentative="0">
      <w:start w:val="2"/>
      <w:numFmt w:val="decimal"/>
      <w:lvlText w:val="%1"/>
      <w:lvlJc w:val="left"/>
      <w:pPr>
        <w:ind w:left="576" w:hanging="576"/>
      </w:pPr>
      <w:rPr>
        <w:rFonts w:hint="default"/>
      </w:rPr>
    </w:lvl>
    <w:lvl w:ilvl="1" w:tentative="0">
      <w:start w:val="1"/>
      <w:numFmt w:val="decimal"/>
      <w:lvlText w:val="%1.%2"/>
      <w:lvlJc w:val="left"/>
      <w:pPr>
        <w:ind w:left="756" w:hanging="576"/>
      </w:pPr>
      <w:rPr>
        <w:rFonts w:hint="default"/>
      </w:rPr>
    </w:lvl>
    <w:lvl w:ilvl="2" w:tentative="0">
      <w:start w:val="2"/>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520" w:hanging="144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abstractNum w:abstractNumId="9">
    <w:nsid w:val="2BA05CE7"/>
    <w:multiLevelType w:val="multilevel"/>
    <w:tmpl w:val="2BA05CE7"/>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2D380231"/>
    <w:multiLevelType w:val="multilevel"/>
    <w:tmpl w:val="2D38023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7462DF1"/>
    <w:multiLevelType w:val="multilevel"/>
    <w:tmpl w:val="37462DF1"/>
    <w:lvl w:ilvl="0" w:tentative="0">
      <w:start w:val="1"/>
      <w:numFmt w:val="bullet"/>
      <w:lvlText w:val="-"/>
      <w:lvlJc w:val="left"/>
      <w:pPr>
        <w:ind w:left="720" w:hanging="360"/>
      </w:pPr>
      <w:rPr>
        <w:rFonts w:hint="default" w:ascii="Times New Roman" w:hAnsi="Times New Roman" w:eastAsia="Times New Roman" w:cs="Times New Roman"/>
        <w:b/>
        <w:color w:val="00000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37E92F9C"/>
    <w:multiLevelType w:val="multilevel"/>
    <w:tmpl w:val="37E92F9C"/>
    <w:lvl w:ilvl="0" w:tentative="0">
      <w:start w:val="2"/>
      <w:numFmt w:val="decimal"/>
      <w:lvlText w:val="%1"/>
      <w:lvlJc w:val="left"/>
      <w:pPr>
        <w:ind w:left="576" w:hanging="576"/>
      </w:pPr>
      <w:rPr>
        <w:rFonts w:hint="default"/>
      </w:rPr>
    </w:lvl>
    <w:lvl w:ilvl="1" w:tentative="0">
      <w:start w:val="1"/>
      <w:numFmt w:val="decimal"/>
      <w:lvlText w:val="%1.%2"/>
      <w:lvlJc w:val="left"/>
      <w:pPr>
        <w:ind w:left="756" w:hanging="576"/>
      </w:pPr>
      <w:rPr>
        <w:rFonts w:hint="default"/>
      </w:rPr>
    </w:lvl>
    <w:lvl w:ilvl="2" w:tentative="0">
      <w:start w:val="5"/>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520" w:hanging="144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abstractNum w:abstractNumId="13">
    <w:nsid w:val="38BF2779"/>
    <w:multiLevelType w:val="multilevel"/>
    <w:tmpl w:val="38BF2779"/>
    <w:lvl w:ilvl="0" w:tentative="0">
      <w:start w:val="1"/>
      <w:numFmt w:val="bullet"/>
      <w:lvlText w:val="-"/>
      <w:lvlJc w:val="left"/>
      <w:pPr>
        <w:tabs>
          <w:tab w:val="left" w:pos="720"/>
        </w:tabs>
        <w:ind w:left="720" w:hanging="360"/>
      </w:pPr>
      <w:rPr>
        <w:rFonts w:hint="default" w:ascii="Times New Roman" w:hAnsi="Times New Roman" w:eastAsia="Times New Roman" w:cs="Times New Roman"/>
        <w:b/>
        <w:color w:val="000000"/>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3ACA2521"/>
    <w:multiLevelType w:val="multilevel"/>
    <w:tmpl w:val="3ACA2521"/>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43F25837"/>
    <w:multiLevelType w:val="multilevel"/>
    <w:tmpl w:val="43F258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rPr>
        <w:rFonts w:ascii="Times New Roman" w:hAnsi="Times New Roman" w:cs="Times New Roman" w:eastAsiaTheme="minorHAnsi"/>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4E736A7F"/>
    <w:multiLevelType w:val="multilevel"/>
    <w:tmpl w:val="4E736A7F"/>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7">
    <w:nsid w:val="562C23A9"/>
    <w:multiLevelType w:val="multilevel"/>
    <w:tmpl w:val="562C23A9"/>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56C2176C"/>
    <w:multiLevelType w:val="multilevel"/>
    <w:tmpl w:val="56C2176C"/>
    <w:lvl w:ilvl="0" w:tentative="0">
      <w:start w:val="1"/>
      <w:numFmt w:val="bullet"/>
      <w:lvlText w:val="-"/>
      <w:lvlJc w:val="left"/>
      <w:pPr>
        <w:ind w:left="720" w:hanging="360"/>
      </w:pPr>
      <w:rPr>
        <w:rFonts w:hint="default" w:ascii="Times New Roman" w:hAnsi="Times New Roman" w:eastAsia="Times New Roman" w:cs="Times New Roman"/>
        <w:b/>
        <w:color w:val="00000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5B5F17F1"/>
    <w:multiLevelType w:val="multilevel"/>
    <w:tmpl w:val="5B5F17F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633B275A"/>
    <w:multiLevelType w:val="multilevel"/>
    <w:tmpl w:val="633B275A"/>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6AC13D9D"/>
    <w:multiLevelType w:val="multilevel"/>
    <w:tmpl w:val="6AC13D9D"/>
    <w:lvl w:ilvl="0" w:tentative="0">
      <w:start w:val="1"/>
      <w:numFmt w:val="bullet"/>
      <w:lvlText w:val="-"/>
      <w:lvlJc w:val="left"/>
      <w:pPr>
        <w:ind w:left="1080" w:hanging="360"/>
      </w:pPr>
      <w:rPr>
        <w:rFonts w:hint="default" w:ascii="Times New Roman" w:hAnsi="Times New Roman" w:eastAsia="Times New Roman" w:cs="Times New Roman"/>
        <w:b/>
        <w:color w:val="000000"/>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22">
    <w:nsid w:val="6AFA54DA"/>
    <w:multiLevelType w:val="multilevel"/>
    <w:tmpl w:val="6AFA54DA"/>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6DA81A94"/>
    <w:multiLevelType w:val="multilevel"/>
    <w:tmpl w:val="6DA81A94"/>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6E521031"/>
    <w:multiLevelType w:val="multilevel"/>
    <w:tmpl w:val="6E521031"/>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71BE6108"/>
    <w:multiLevelType w:val="multilevel"/>
    <w:tmpl w:val="71BE6108"/>
    <w:lvl w:ilvl="0" w:tentative="0">
      <w:start w:val="1"/>
      <w:numFmt w:val="bullet"/>
      <w:lvlText w:val="-"/>
      <w:lvlJc w:val="left"/>
      <w:pPr>
        <w:tabs>
          <w:tab w:val="left" w:pos="720"/>
        </w:tabs>
        <w:ind w:left="720" w:hanging="360"/>
      </w:pPr>
      <w:rPr>
        <w:rFonts w:hint="default" w:ascii="Calibri" w:hAnsi="Calibri" w:cs="Calibri" w:eastAsia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73B06F9F"/>
    <w:multiLevelType w:val="multilevel"/>
    <w:tmpl w:val="73B06F9F"/>
    <w:lvl w:ilvl="0" w:tentative="0">
      <w:start w:val="1"/>
      <w:numFmt w:val="decimal"/>
      <w:lvlText w:val="%1."/>
      <w:lvlJc w:val="left"/>
      <w:pPr>
        <w:ind w:left="480" w:hanging="360"/>
      </w:pPr>
      <w:rPr>
        <w:rFonts w:hint="default"/>
      </w:rPr>
    </w:lvl>
    <w:lvl w:ilvl="1" w:tentative="0">
      <w:start w:val="1"/>
      <w:numFmt w:val="lowerLetter"/>
      <w:lvlText w:val="%2."/>
      <w:lvlJc w:val="left"/>
      <w:pPr>
        <w:ind w:left="1200" w:hanging="360"/>
      </w:pPr>
    </w:lvl>
    <w:lvl w:ilvl="2" w:tentative="0">
      <w:start w:val="1"/>
      <w:numFmt w:val="lowerRoman"/>
      <w:lvlText w:val="%3."/>
      <w:lvlJc w:val="right"/>
      <w:pPr>
        <w:ind w:left="1920" w:hanging="180"/>
      </w:pPr>
    </w:lvl>
    <w:lvl w:ilvl="3" w:tentative="0">
      <w:start w:val="1"/>
      <w:numFmt w:val="decimal"/>
      <w:lvlText w:val="%4."/>
      <w:lvlJc w:val="left"/>
      <w:pPr>
        <w:ind w:left="2640" w:hanging="360"/>
      </w:pPr>
    </w:lvl>
    <w:lvl w:ilvl="4" w:tentative="0">
      <w:start w:val="1"/>
      <w:numFmt w:val="lowerLetter"/>
      <w:lvlText w:val="%5."/>
      <w:lvlJc w:val="left"/>
      <w:pPr>
        <w:ind w:left="3360" w:hanging="360"/>
      </w:pPr>
    </w:lvl>
    <w:lvl w:ilvl="5" w:tentative="0">
      <w:start w:val="1"/>
      <w:numFmt w:val="lowerRoman"/>
      <w:lvlText w:val="%6."/>
      <w:lvlJc w:val="right"/>
      <w:pPr>
        <w:ind w:left="4080" w:hanging="180"/>
      </w:pPr>
    </w:lvl>
    <w:lvl w:ilvl="6" w:tentative="0">
      <w:start w:val="1"/>
      <w:numFmt w:val="decimal"/>
      <w:lvlText w:val="%7."/>
      <w:lvlJc w:val="left"/>
      <w:pPr>
        <w:ind w:left="4800" w:hanging="360"/>
      </w:pPr>
    </w:lvl>
    <w:lvl w:ilvl="7" w:tentative="0">
      <w:start w:val="1"/>
      <w:numFmt w:val="lowerLetter"/>
      <w:lvlText w:val="%8."/>
      <w:lvlJc w:val="left"/>
      <w:pPr>
        <w:ind w:left="5520" w:hanging="360"/>
      </w:pPr>
    </w:lvl>
    <w:lvl w:ilvl="8" w:tentative="0">
      <w:start w:val="1"/>
      <w:numFmt w:val="lowerRoman"/>
      <w:lvlText w:val="%9."/>
      <w:lvlJc w:val="right"/>
      <w:pPr>
        <w:ind w:left="6240" w:hanging="180"/>
      </w:pPr>
    </w:lvl>
  </w:abstractNum>
  <w:abstractNum w:abstractNumId="27">
    <w:nsid w:val="74D43C9F"/>
    <w:multiLevelType w:val="multilevel"/>
    <w:tmpl w:val="74D43C9F"/>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7CF811A5"/>
    <w:multiLevelType w:val="multilevel"/>
    <w:tmpl w:val="7CF811A5"/>
    <w:lvl w:ilvl="0" w:tentative="0">
      <w:start w:val="1"/>
      <w:numFmt w:val="bullet"/>
      <w:lvlText w:val="-"/>
      <w:lvlJc w:val="left"/>
      <w:pPr>
        <w:ind w:left="720" w:hanging="360"/>
      </w:pPr>
      <w:rPr>
        <w:rFonts w:hint="default" w:ascii="Calibri" w:hAnsi="Calibri" w:cs="Calibri"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7E985D6B"/>
    <w:multiLevelType w:val="multilevel"/>
    <w:tmpl w:val="7E985D6B"/>
    <w:lvl w:ilvl="0" w:tentative="0">
      <w:start w:val="1"/>
      <w:numFmt w:val="bullet"/>
      <w:lvlText w:val="-"/>
      <w:lvlJc w:val="left"/>
      <w:pPr>
        <w:ind w:left="1080" w:hanging="360"/>
      </w:pPr>
      <w:rPr>
        <w:rFonts w:hint="default" w:ascii="Calibri" w:hAnsi="Calibri" w:cs="Calibri" w:eastAsiaTheme="minorHAnsi"/>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30">
    <w:nsid w:val="7EAC6A5C"/>
    <w:multiLevelType w:val="multilevel"/>
    <w:tmpl w:val="7EAC6A5C"/>
    <w:lvl w:ilvl="0" w:tentative="0">
      <w:start w:val="2"/>
      <w:numFmt w:val="decimal"/>
      <w:lvlText w:val="%1"/>
      <w:lvlJc w:val="left"/>
      <w:pPr>
        <w:ind w:left="576" w:hanging="576"/>
      </w:pPr>
      <w:rPr>
        <w:rFonts w:hint="default"/>
      </w:rPr>
    </w:lvl>
    <w:lvl w:ilvl="1" w:tentative="0">
      <w:start w:val="2"/>
      <w:numFmt w:val="decimal"/>
      <w:lvlText w:val="%1.%2"/>
      <w:lvlJc w:val="left"/>
      <w:pPr>
        <w:ind w:left="756" w:hanging="576"/>
      </w:pPr>
      <w:rPr>
        <w:rFonts w:hint="default"/>
      </w:rPr>
    </w:lvl>
    <w:lvl w:ilvl="2" w:tentative="0">
      <w:start w:val="2"/>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520" w:hanging="144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num w:numId="1">
    <w:abstractNumId w:val="10"/>
  </w:num>
  <w:num w:numId="2">
    <w:abstractNumId w:val="25"/>
  </w:num>
  <w:num w:numId="3">
    <w:abstractNumId w:val="29"/>
  </w:num>
  <w:num w:numId="4">
    <w:abstractNumId w:val="28"/>
  </w:num>
  <w:num w:numId="5">
    <w:abstractNumId w:val="7"/>
  </w:num>
  <w:num w:numId="6">
    <w:abstractNumId w:val="11"/>
  </w:num>
  <w:num w:numId="7">
    <w:abstractNumId w:val="1"/>
  </w:num>
  <w:num w:numId="8">
    <w:abstractNumId w:val="18"/>
  </w:num>
  <w:num w:numId="9">
    <w:abstractNumId w:val="13"/>
  </w:num>
  <w:num w:numId="10">
    <w:abstractNumId w:val="8"/>
  </w:num>
  <w:num w:numId="11">
    <w:abstractNumId w:val="12"/>
  </w:num>
  <w:num w:numId="12">
    <w:abstractNumId w:val="30"/>
  </w:num>
  <w:num w:numId="13">
    <w:abstractNumId w:val="19"/>
  </w:num>
  <w:num w:numId="14">
    <w:abstractNumId w:val="21"/>
  </w:num>
  <w:num w:numId="15">
    <w:abstractNumId w:val="3"/>
  </w:num>
  <w:num w:numId="16">
    <w:abstractNumId w:val="15"/>
  </w:num>
  <w:num w:numId="17">
    <w:abstractNumId w:val="26"/>
  </w:num>
  <w:num w:numId="18">
    <w:abstractNumId w:val="22"/>
  </w:num>
  <w:num w:numId="19">
    <w:abstractNumId w:val="27"/>
  </w:num>
  <w:num w:numId="20">
    <w:abstractNumId w:val="4"/>
  </w:num>
  <w:num w:numId="21">
    <w:abstractNumId w:val="24"/>
  </w:num>
  <w:num w:numId="22">
    <w:abstractNumId w:val="5"/>
  </w:num>
  <w:num w:numId="23">
    <w:abstractNumId w:val="9"/>
  </w:num>
  <w:num w:numId="24">
    <w:abstractNumId w:val="17"/>
  </w:num>
  <w:num w:numId="25">
    <w:abstractNumId w:val="6"/>
  </w:num>
  <w:num w:numId="26">
    <w:abstractNumId w:val="14"/>
  </w:num>
  <w:num w:numId="27">
    <w:abstractNumId w:val="0"/>
  </w:num>
  <w:num w:numId="28">
    <w:abstractNumId w:val="2"/>
  </w:num>
  <w:num w:numId="29">
    <w:abstractNumId w:val="23"/>
  </w:num>
  <w:num w:numId="30">
    <w:abstractNumId w:val="20"/>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C3A99"/>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6053D6"/>
    <w:rsid w:val="00610D1C"/>
    <w:rsid w:val="00621E65"/>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87F27"/>
    <w:rsid w:val="008A7705"/>
    <w:rsid w:val="008F264C"/>
    <w:rsid w:val="00936A6A"/>
    <w:rsid w:val="009566BD"/>
    <w:rsid w:val="00975576"/>
    <w:rsid w:val="009B5B56"/>
    <w:rsid w:val="009F694E"/>
    <w:rsid w:val="00A10497"/>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A3222"/>
    <w:rsid w:val="00CC2859"/>
    <w:rsid w:val="00CC5749"/>
    <w:rsid w:val="00CD36FE"/>
    <w:rsid w:val="00CD5A1C"/>
    <w:rsid w:val="00CF306A"/>
    <w:rsid w:val="00D0390F"/>
    <w:rsid w:val="00D04F87"/>
    <w:rsid w:val="00D07CC4"/>
    <w:rsid w:val="00D1325B"/>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863C1"/>
    <w:rsid w:val="00FB0BC0"/>
    <w:rsid w:val="00FC1182"/>
    <w:rsid w:val="00FC50D0"/>
    <w:rsid w:val="00FF490A"/>
    <w:rsid w:val="00FF7A4F"/>
    <w:rsid w:val="00FF7E5E"/>
    <w:rsid w:val="6DB64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kern w:val="2"/>
      <w:sz w:val="22"/>
      <w:szCs w:val="22"/>
      <w:lang w:val="vi-VN" w:eastAsia="en-US" w:bidi="ar-SA"/>
      <w14:ligatures w14:val="standardContextual"/>
    </w:rPr>
  </w:style>
  <w:style w:type="paragraph" w:styleId="2">
    <w:name w:val="heading 1"/>
    <w:basedOn w:val="1"/>
    <w:next w:val="1"/>
    <w:link w:val="21"/>
    <w:qFormat/>
    <w:uiPriority w:val="9"/>
    <w:pPr>
      <w:keepNext/>
      <w:keepLines/>
      <w:spacing w:before="360" w:after="80"/>
      <w:outlineLvl w:val="0"/>
    </w:pPr>
    <w:rPr>
      <w:rFonts w:ascii="Times New Roman" w:hAnsi="Times New Roman" w:eastAsiaTheme="majorEastAsia" w:cstheme="majorBidi"/>
      <w:b/>
      <w:color w:val="002060"/>
      <w:sz w:val="40"/>
      <w:szCs w:val="40"/>
    </w:rPr>
  </w:style>
  <w:style w:type="paragraph" w:styleId="3">
    <w:name w:val="heading 2"/>
    <w:basedOn w:val="1"/>
    <w:next w:val="1"/>
    <w:link w:val="22"/>
    <w:unhideWhenUsed/>
    <w:qFormat/>
    <w:uiPriority w:val="9"/>
    <w:pPr>
      <w:keepNext/>
      <w:keepLines/>
      <w:spacing w:before="160" w:after="80"/>
      <w:outlineLvl w:val="1"/>
    </w:pPr>
    <w:rPr>
      <w:rFonts w:ascii="Times New Roman" w:hAnsi="Times New Roman" w:eastAsiaTheme="majorEastAsia" w:cstheme="majorBidi"/>
      <w:b/>
      <w:color w:val="376092" w:themeColor="accent1" w:themeShade="BF"/>
      <w:sz w:val="36"/>
      <w:szCs w:val="32"/>
    </w:rPr>
  </w:style>
  <w:style w:type="paragraph" w:styleId="4">
    <w:name w:val="heading 3"/>
    <w:basedOn w:val="1"/>
    <w:next w:val="1"/>
    <w:link w:val="23"/>
    <w:unhideWhenUsed/>
    <w:qFormat/>
    <w:uiPriority w:val="9"/>
    <w:pPr>
      <w:keepNext/>
      <w:keepLines/>
      <w:spacing w:before="160" w:after="80"/>
      <w:outlineLvl w:val="2"/>
    </w:pPr>
    <w:rPr>
      <w:rFonts w:ascii="Times New Roman" w:hAnsi="Times New Roman" w:eastAsiaTheme="majorEastAsia" w:cstheme="majorBidi"/>
      <w:color w:val="376092" w:themeColor="accent1" w:themeShade="BF"/>
      <w:sz w:val="32"/>
      <w:szCs w:val="28"/>
    </w:rPr>
  </w:style>
  <w:style w:type="paragraph" w:styleId="5">
    <w:name w:val="heading 4"/>
    <w:basedOn w:val="1"/>
    <w:next w:val="1"/>
    <w:link w:val="24"/>
    <w:unhideWhenUsed/>
    <w:qFormat/>
    <w:uiPriority w:val="9"/>
    <w:pPr>
      <w:keepNext/>
      <w:keepLines/>
      <w:spacing w:before="80" w:after="40"/>
      <w:outlineLvl w:val="3"/>
    </w:pPr>
    <w:rPr>
      <w:rFonts w:ascii="Times New Roman" w:hAnsi="Times New Roman" w:eastAsiaTheme="majorEastAsia" w:cstheme="majorBidi"/>
      <w:iCs/>
      <w:color w:val="376092" w:themeColor="accent1" w:themeShade="BF"/>
      <w:sz w:val="28"/>
    </w:rPr>
  </w:style>
  <w:style w:type="paragraph" w:styleId="6">
    <w:name w:val="heading 5"/>
    <w:basedOn w:val="1"/>
    <w:next w:val="1"/>
    <w:link w:val="25"/>
    <w:semiHidden/>
    <w:unhideWhenUsed/>
    <w:qFormat/>
    <w:uiPriority w:val="9"/>
    <w:pPr>
      <w:keepNext/>
      <w:keepLines/>
      <w:spacing w:before="80" w:after="40"/>
      <w:outlineLvl w:val="4"/>
    </w:pPr>
    <w:rPr>
      <w:rFonts w:eastAsiaTheme="majorEastAsia" w:cstheme="majorBidi"/>
      <w:color w:val="376092" w:themeColor="accent1" w:themeShade="BF"/>
    </w:rPr>
  </w:style>
  <w:style w:type="paragraph" w:styleId="7">
    <w:name w:val="heading 6"/>
    <w:basedOn w:val="1"/>
    <w:next w:val="1"/>
    <w:link w:val="26"/>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7"/>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8"/>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9"/>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2"/>
    <w:unhideWhenUsed/>
    <w:qFormat/>
    <w:uiPriority w:val="99"/>
    <w:pPr>
      <w:tabs>
        <w:tab w:val="center" w:pos="4680"/>
        <w:tab w:val="right" w:pos="9360"/>
      </w:tabs>
      <w:spacing w:after="0" w:line="240" w:lineRule="auto"/>
    </w:pPr>
  </w:style>
  <w:style w:type="paragraph" w:styleId="14">
    <w:name w:val="header"/>
    <w:basedOn w:val="1"/>
    <w:link w:val="41"/>
    <w:unhideWhenUsed/>
    <w:qFormat/>
    <w:uiPriority w:val="99"/>
    <w:pPr>
      <w:tabs>
        <w:tab w:val="center" w:pos="4680"/>
        <w:tab w:val="right" w:pos="9360"/>
      </w:tabs>
      <w:spacing w:after="0" w:line="240" w:lineRule="auto"/>
    </w:pPr>
  </w:style>
  <w:style w:type="character" w:styleId="15">
    <w:name w:val="Hyperlink"/>
    <w:basedOn w:val="11"/>
    <w:unhideWhenUsed/>
    <w:qFormat/>
    <w:uiPriority w:val="99"/>
    <w:rPr>
      <w:color w:val="0000FF" w:themeColor="hyperlink"/>
      <w:u w:val="single"/>
      <w14:textFill>
        <w14:solidFill>
          <w14:schemeClr w14:val="hlink"/>
        </w14:solidFill>
      </w14:textFill>
    </w:rPr>
  </w:style>
  <w:style w:type="paragraph" w:styleId="16">
    <w:name w:val="Normal (Web)"/>
    <w:basedOn w:val="1"/>
    <w:semiHidden/>
    <w:unhideWhenUsed/>
    <w:qFormat/>
    <w:uiPriority w:val="99"/>
    <w:rPr>
      <w:rFonts w:ascii="Times New Roman" w:hAnsi="Times New Roman" w:cs="Times New Roman"/>
      <w:sz w:val="24"/>
      <w:szCs w:val="24"/>
    </w:rPr>
  </w:style>
  <w:style w:type="paragraph" w:styleId="17">
    <w:name w:val="Subtitle"/>
    <w:basedOn w:val="1"/>
    <w:next w:val="1"/>
    <w:link w:val="31"/>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30"/>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qFormat/>
    <w:uiPriority w:val="39"/>
    <w:pPr>
      <w:spacing w:after="100"/>
    </w:pPr>
  </w:style>
  <w:style w:type="character" w:customStyle="1" w:styleId="21">
    <w:name w:val="Heading 1 Char"/>
    <w:basedOn w:val="11"/>
    <w:link w:val="2"/>
    <w:qFormat/>
    <w:uiPriority w:val="9"/>
    <w:rPr>
      <w:rFonts w:ascii="Times New Roman" w:hAnsi="Times New Roman" w:eastAsiaTheme="majorEastAsia" w:cstheme="majorBidi"/>
      <w:b/>
      <w:color w:val="002060"/>
      <w:sz w:val="40"/>
      <w:szCs w:val="40"/>
    </w:rPr>
  </w:style>
  <w:style w:type="character" w:customStyle="1" w:styleId="22">
    <w:name w:val="Heading 2 Char"/>
    <w:basedOn w:val="11"/>
    <w:link w:val="3"/>
    <w:qFormat/>
    <w:uiPriority w:val="9"/>
    <w:rPr>
      <w:rFonts w:ascii="Times New Roman" w:hAnsi="Times New Roman" w:eastAsiaTheme="majorEastAsia" w:cstheme="majorBidi"/>
      <w:b/>
      <w:color w:val="376092" w:themeColor="accent1" w:themeShade="BF"/>
      <w:sz w:val="36"/>
      <w:szCs w:val="32"/>
    </w:rPr>
  </w:style>
  <w:style w:type="character" w:customStyle="1" w:styleId="23">
    <w:name w:val="Heading 3 Char"/>
    <w:basedOn w:val="11"/>
    <w:link w:val="4"/>
    <w:qFormat/>
    <w:uiPriority w:val="9"/>
    <w:rPr>
      <w:rFonts w:ascii="Times New Roman" w:hAnsi="Times New Roman" w:eastAsiaTheme="majorEastAsia" w:cstheme="majorBidi"/>
      <w:color w:val="376092" w:themeColor="accent1" w:themeShade="BF"/>
      <w:sz w:val="32"/>
      <w:szCs w:val="28"/>
    </w:rPr>
  </w:style>
  <w:style w:type="character" w:customStyle="1" w:styleId="24">
    <w:name w:val="Heading 4 Char"/>
    <w:basedOn w:val="11"/>
    <w:link w:val="5"/>
    <w:qFormat/>
    <w:uiPriority w:val="9"/>
    <w:rPr>
      <w:rFonts w:ascii="Times New Roman" w:hAnsi="Times New Roman" w:eastAsiaTheme="majorEastAsia" w:cstheme="majorBidi"/>
      <w:iCs/>
      <w:color w:val="376092" w:themeColor="accent1" w:themeShade="BF"/>
      <w:sz w:val="28"/>
    </w:rPr>
  </w:style>
  <w:style w:type="character" w:customStyle="1" w:styleId="25">
    <w:name w:val="Heading 5 Char"/>
    <w:basedOn w:val="11"/>
    <w:link w:val="6"/>
    <w:semiHidden/>
    <w:qFormat/>
    <w:uiPriority w:val="9"/>
    <w:rPr>
      <w:rFonts w:eastAsiaTheme="majorEastAsia" w:cstheme="majorBidi"/>
      <w:color w:val="376092" w:themeColor="accent1" w:themeShade="BF"/>
    </w:rPr>
  </w:style>
  <w:style w:type="character" w:customStyle="1" w:styleId="26">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7">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9">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0">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1">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2">
    <w:name w:val="Quote"/>
    <w:basedOn w:val="1"/>
    <w:next w:val="1"/>
    <w:link w:val="33"/>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Quote Char"/>
    <w:basedOn w:val="11"/>
    <w:link w:val="32"/>
    <w:qFormat/>
    <w:uiPriority w:val="29"/>
    <w:rPr>
      <w:i/>
      <w:iCs/>
      <w:color w:val="404040" w:themeColor="text1" w:themeTint="BF"/>
      <w14:textFill>
        <w14:solidFill>
          <w14:schemeClr w14:val="tx1">
            <w14:lumMod w14:val="75000"/>
            <w14:lumOff w14:val="25000"/>
          </w14:schemeClr>
        </w14:solidFill>
      </w14:textFill>
    </w:rPr>
  </w:style>
  <w:style w:type="paragraph" w:styleId="34">
    <w:name w:val="List Paragraph"/>
    <w:basedOn w:val="1"/>
    <w:qFormat/>
    <w:uiPriority w:val="34"/>
    <w:pPr>
      <w:ind w:left="720"/>
      <w:contextualSpacing/>
    </w:pPr>
  </w:style>
  <w:style w:type="character" w:customStyle="1" w:styleId="35">
    <w:name w:val="Intense Emphasis"/>
    <w:basedOn w:val="11"/>
    <w:qFormat/>
    <w:uiPriority w:val="21"/>
    <w:rPr>
      <w:i/>
      <w:iCs/>
      <w:color w:val="376092" w:themeColor="accent1" w:themeShade="BF"/>
    </w:rPr>
  </w:style>
  <w:style w:type="paragraph" w:styleId="36">
    <w:name w:val="Intense Quote"/>
    <w:basedOn w:val="1"/>
    <w:next w:val="1"/>
    <w:link w:val="37"/>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37">
    <w:name w:val="Intense Quote Char"/>
    <w:basedOn w:val="11"/>
    <w:link w:val="36"/>
    <w:uiPriority w:val="30"/>
    <w:rPr>
      <w:i/>
      <w:iCs/>
      <w:color w:val="376092" w:themeColor="accent1" w:themeShade="BF"/>
    </w:rPr>
  </w:style>
  <w:style w:type="character" w:customStyle="1" w:styleId="38">
    <w:name w:val="Intense Reference"/>
    <w:basedOn w:val="11"/>
    <w:qFormat/>
    <w:uiPriority w:val="32"/>
    <w:rPr>
      <w:b/>
      <w:bCs/>
      <w:smallCaps/>
      <w:color w:val="376092" w:themeColor="accent1" w:themeShade="BF"/>
      <w:spacing w:val="5"/>
    </w:rPr>
  </w:style>
  <w:style w:type="paragraph" w:styleId="39">
    <w:name w:val="No Spacing"/>
    <w:link w:val="40"/>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40">
    <w:name w:val="No Spacing Char"/>
    <w:basedOn w:val="11"/>
    <w:link w:val="39"/>
    <w:qFormat/>
    <w:uiPriority w:val="1"/>
    <w:rPr>
      <w:rFonts w:eastAsiaTheme="minorEastAsia"/>
      <w:kern w:val="0"/>
      <w14:ligatures w14:val="none"/>
    </w:rPr>
  </w:style>
  <w:style w:type="character" w:customStyle="1" w:styleId="41">
    <w:name w:val="Header Char"/>
    <w:basedOn w:val="11"/>
    <w:link w:val="14"/>
    <w:qFormat/>
    <w:uiPriority w:val="99"/>
  </w:style>
  <w:style w:type="character" w:customStyle="1" w:styleId="42">
    <w:name w:val="Footer Char"/>
    <w:basedOn w:val="11"/>
    <w:link w:val="13"/>
    <w:qFormat/>
    <w:uiPriority w:val="99"/>
  </w:style>
  <w:style w:type="paragraph" w:customStyle="1" w:styleId="43">
    <w:name w:val="TOC Heading"/>
    <w:basedOn w:val="2"/>
    <w:next w:val="1"/>
    <w:unhideWhenUsed/>
    <w:qFormat/>
    <w:uiPriority w:val="39"/>
    <w:pPr>
      <w:spacing w:before="240" w:after="0" w:line="259" w:lineRule="auto"/>
      <w:outlineLvl w:val="9"/>
    </w:pPr>
    <w:rPr>
      <w:rFonts w:asciiTheme="majorHAnsi" w:hAnsiTheme="majorHAnsi"/>
      <w:b w:val="0"/>
      <w:color w:val="376092" w:themeColor="accent1" w:themeShade="BF"/>
      <w:kern w:val="0"/>
      <w:sz w:val="32"/>
      <w:szCs w:val="32"/>
      <w14:ligatures w14:val="none"/>
    </w:rPr>
  </w:style>
  <w:style w:type="character" w:customStyle="1" w:styleId="44">
    <w:name w:val="Unresolved Mention"/>
    <w:basedOn w:val="11"/>
    <w:semiHidden/>
    <w:unhideWhenUsed/>
    <w:qFormat/>
    <w:uiPriority w:val="99"/>
    <w:rPr>
      <w:color w:val="605E5C"/>
      <w:shd w:val="clear" w:color="auto" w:fill="E1DFDD"/>
    </w:rPr>
  </w:style>
  <w:style w:type="paragraph" w:customStyle="1" w:styleId="45">
    <w:name w:val="font-claude-response-body"/>
    <w:basedOn w:val="1"/>
    <w:uiPriority w:val="0"/>
    <w:pPr>
      <w:spacing w:before="100" w:beforeAutospacing="1" w:after="100" w:afterAutospacing="1" w:line="240" w:lineRule="auto"/>
    </w:pPr>
    <w:rPr>
      <w:rFonts w:ascii="Times New Roman" w:hAnsi="Times New Roman" w:eastAsia="Times New Roman" w:cs="Times New Roman"/>
      <w:kern w:val="0"/>
      <w:sz w:val="24"/>
      <w:szCs w:val="24"/>
      <w:lang w:val="en"/>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datastoreItem>
</file>

<file path=docProps/app.xml><?xml version="1.0" encoding="utf-8"?>
<Properties xmlns="http://schemas.openxmlformats.org/officeDocument/2006/extended-properties" xmlns:vt="http://schemas.openxmlformats.org/officeDocument/2006/docPropsVTypes">
  <Template>Normal.dotm</Template>
  <Pages>35</Pages>
  <Words>3813</Words>
  <Characters>15048</Characters>
  <Lines>324</Lines>
  <Paragraphs>91</Paragraphs>
  <TotalTime>23</TotalTime>
  <ScaleCrop>false</ScaleCrop>
  <LinksUpToDate>false</LinksUpToDate>
  <CharactersWithSpaces>18652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2026-08-15T16:52:00Z</dcterms:created>
  <dc:creator>Glen Vu</dc:creator>
  <cp:lastModifiedBy>Nhật Lê Công</cp:lastModifiedBy>
  <dcterms:modified xsi:type="dcterms:W3CDTF">2026-08-16T08:32:50Z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eyJoZGlkIjoiODhmZjI1MjQzNTM5MTk4Y2Y5OWUyOGI1MjI2ZjZiOWIiLCJ1c2VySWQiOiIxMzkyMDIwMjI3NTQxIn0=</vt:lpwstr>
  </property>
  <property fmtid="{D5CDD505-2E9C-101B-9397-08002B2CF9AE}" pid="3" name="KSOProductBuildVer">
    <vt:lpwstr>1033-12.1.0.28032</vt:lpwstr>
  </property>
  <property fmtid="{D5CDD505-2E9C-101B-9397-08002B2CF9AE}" pid="4" name="ICV">
    <vt:lpwstr>B8D4596404EE41ED8CDFE6D32CC48339_12</vt:lpwstr>
  </property>
</Properties>
</file>