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Engineer Copilot</w:t>
      </w:r>
    </w:p>
    <w:p>
      <w:pPr>
        <w:pStyle w:val="Heading2"/>
      </w:pPr>
      <w:r>
        <w:t>Canonical Product Description and Operational Usage Guide</w:t>
      </w:r>
    </w:p>
    <w:p>
      <w:pPr>
        <w:widowControl/>
      </w:pPr>
      <w:r>
        <w:rPr>
          <w:b w:val="0"/>
        </w:rPr>
        <w:t>Ultimate Field Laptop concept</w:t>
      </w:r>
    </w:p>
    <w:p>
      <w:pPr>
        <w:widowControl/>
      </w:pPr>
      <w:r>
        <w:rPr>
          <w:b w:val="0"/>
        </w:rPr>
        <w:t>Version 1.0 • September 17, 2026</w:t>
      </w:r>
    </w:p>
    <w:p>
      <w:pPr>
        <w:widowControl/>
      </w:pPr>
      <w:r>
        <w:rPr>
          <w:b w:val="0"/>
        </w:rPr>
        <w:t>The Network Engineer Copilot supplies the technical workspace and administrative organization of a mature field-service company to an individual technician. The technician supplies judgment, craftsmanship, customer presence, and final authority. The Ultimate Field Laptop is the portable field workstation through which those capabilities become useful on real jobs.</w:t>
      </w:r>
    </w:p>
    <w:p>
      <w:pPr>
        <w:widowControl/>
      </w:pPr>
      <w:r>
        <w:rPr>
          <w:b w:val="0"/>
        </w:rPr>
        <w:t>This canon defines the intended product, its operating behavior, and the procedures for using it from opportunity intake through payment and learning. It is the reference for product decisions and the companion to a separate Implementation Canon. It does not select software, models, interfaces, data structures, computing platforms, component specifications, or manufacturing designs.</w:t>
      </w:r>
    </w:p>
    <w:p>
      <w:pPr>
        <w:widowControl/>
      </w:pPr>
      <w:r>
        <w:rPr>
          <w:b w:val="0"/>
        </w:rPr>
        <w:t>The manual addresses the full product vision. Its requirements describe intended behavior, not a declaration that a working product or every connection is available today. A capability must be visibly identified as available, assisted, manual, or unavailable in the actual workstation. Advanced delegation, negotiation, and instrument integration belong to progressive capability expansion.</w:t>
      </w:r>
    </w:p>
    <w:p>
      <w:pPr>
        <w:widowControl/>
      </w:pPr>
      <w:r>
        <w:rPr>
          <w:b w:val="0"/>
        </w:rPr>
        <w:t>The governing promise is maximum professionalism from open box: after guided setup, the technician can plan reliably, arrive prepared, work from evidence, communicate accurately, and deliver complete professional records.</w:t>
      </w:r>
    </w:p>
    <w:p>
      <w:r>
        <w:br w:type="page"/>
      </w:r>
    </w:p>
    <w:p>
      <w:pPr>
        <w:pStyle w:val="Heading1"/>
      </w:pPr>
      <w:r>
        <w:t>How to use this canon</w:t>
      </w:r>
    </w:p>
    <w:p>
      <w:pPr>
        <w:widowControl/>
      </w:pPr>
      <w:r>
        <w:rPr>
          <w:b w:val="0"/>
        </w:rPr>
        <w:t>Read Chapters 1 through 4 to understand the product and its vocabulary. Use Chapters 5 through 16 as operating instructions. Chapter 17 provides a daily routine and worked scenarios. Chapter 18 defines completion criteria and the decisions that must remain explicit as the product develops.</w:t>
      </w:r>
    </w:p>
    <w:p>
      <w:pPr>
        <w:widowControl/>
      </w:pPr>
      <w:r>
        <w:rPr>
          <w:b w:val="0"/>
        </w:rPr>
        <w:t>In this document, “must” identifies a required operational behavior. “May” identifies an option subject to capability and authority. Example amounts, times, and commercial terms are illustrative rather than preset commitments. The user chooses actual business policies during setup.</w:t>
      </w:r>
    </w:p>
    <w:p>
      <w:pPr>
        <w:widowControl/>
        <w:ind w:left="216"/>
      </w:pPr>
      <w:hyperlink w:anchor="chapter_1">
        <w:r>
          <w:t>1. Product thesis and operating principles</w:t>
        </w:r>
      </w:hyperlink>
    </w:p>
    <w:p>
      <w:pPr>
        <w:widowControl/>
        <w:ind w:left="216"/>
      </w:pPr>
      <w:hyperlink w:anchor="chapter_2">
        <w:r>
          <w:t>2. Conceptual architecture and canonical vocabulary</w:t>
        </w:r>
      </w:hyperlink>
    </w:p>
    <w:p>
      <w:pPr>
        <w:widowControl/>
        <w:ind w:left="216"/>
      </w:pPr>
      <w:hyperlink w:anchor="chapter_3">
        <w:r>
          <w:t>3. Job knowledge and field mission control</w:t>
        </w:r>
      </w:hyperlink>
    </w:p>
    <w:p>
      <w:pPr>
        <w:widowControl/>
        <w:ind w:left="216"/>
      </w:pPr>
      <w:hyperlink w:anchor="chapter_4">
        <w:r>
          <w:t>4. Agent employees and authority</w:t>
        </w:r>
      </w:hyperlink>
    </w:p>
    <w:p>
      <w:pPr>
        <w:widowControl/>
        <w:ind w:left="216"/>
      </w:pPr>
      <w:hyperlink w:anchor="chapter_5">
        <w:r>
          <w:t>5. First setup and daily readiness</w:t>
        </w:r>
      </w:hyperlink>
    </w:p>
    <w:p>
      <w:pPr>
        <w:widowControl/>
        <w:ind w:left="216"/>
      </w:pPr>
      <w:hyperlink w:anchor="chapter_6">
        <w:r>
          <w:t>6. Portfolio scheduling and commitment protection</w:t>
        </w:r>
      </w:hyperlink>
    </w:p>
    <w:p>
      <w:pPr>
        <w:widowControl/>
        <w:ind w:left="216"/>
      </w:pPr>
      <w:hyperlink w:anchor="chapter_7">
        <w:r>
          <w:t>7. Marketplace opportunities and assignments</w:t>
        </w:r>
      </w:hyperlink>
    </w:p>
    <w:p>
      <w:pPr>
        <w:widowControl/>
        <w:ind w:left="216"/>
      </w:pPr>
      <w:hyperlink w:anchor="chapter_8">
        <w:r>
          <w:t>8. Private clients and estimating</w:t>
        </w:r>
      </w:hyperlink>
    </w:p>
    <w:p>
      <w:pPr>
        <w:widowControl/>
        <w:ind w:left="216"/>
      </w:pPr>
      <w:hyperlink w:anchor="chapter_9">
        <w:r>
          <w:t>9. Job lifecycle and handoffs</w:t>
        </w:r>
      </w:hyperlink>
    </w:p>
    <w:p>
      <w:pPr>
        <w:widowControl/>
        <w:ind w:left="216"/>
      </w:pPr>
      <w:hyperlink w:anchor="chapter_10">
        <w:r>
          <w:t>10. Workshop and field execution</w:t>
        </w:r>
      </w:hyperlink>
    </w:p>
    <w:p>
      <w:pPr>
        <w:widowControl/>
        <w:ind w:left="216"/>
      </w:pPr>
      <w:hyperlink w:anchor="chapter_11">
        <w:r>
          <w:t>11. Instrumentation and measurement</w:t>
        </w:r>
      </w:hyperlink>
    </w:p>
    <w:p>
      <w:pPr>
        <w:widowControl/>
        <w:ind w:left="216"/>
      </w:pPr>
      <w:hyperlink w:anchor="chapter_12">
        <w:r>
          <w:t>12. Materials and purchasing</w:t>
        </w:r>
      </w:hyperlink>
    </w:p>
    <w:p>
      <w:pPr>
        <w:widowControl/>
        <w:ind w:left="216"/>
      </w:pPr>
      <w:hyperlink w:anchor="chapter_13">
        <w:r>
          <w:t>13. Job economics and billing</w:t>
        </w:r>
      </w:hyperlink>
    </w:p>
    <w:p>
      <w:pPr>
        <w:widowControl/>
        <w:ind w:left="216"/>
      </w:pPr>
      <w:hyperlink w:anchor="chapter_14">
        <w:r>
          <w:t>14. Insurance and compliance</w:t>
        </w:r>
      </w:hyperlink>
    </w:p>
    <w:p>
      <w:pPr>
        <w:widowControl/>
        <w:ind w:left="216"/>
      </w:pPr>
      <w:hyperlink w:anchor="chapter_15">
        <w:r>
          <w:t>15. Document Desk and communications</w:t>
        </w:r>
      </w:hyperlink>
    </w:p>
    <w:p>
      <w:pPr>
        <w:widowControl/>
        <w:ind w:left="216"/>
      </w:pPr>
      <w:hyperlink w:anchor="chapter_16">
        <w:r>
          <w:t>16. Evidence and closeout</w:t>
        </w:r>
      </w:hyperlink>
    </w:p>
    <w:p>
      <w:pPr>
        <w:widowControl/>
        <w:ind w:left="216"/>
      </w:pPr>
      <w:hyperlink w:anchor="chapter_17">
        <w:r>
          <w:t>17. User operating procedures and scenarios</w:t>
        </w:r>
      </w:hyperlink>
    </w:p>
    <w:p>
      <w:pPr>
        <w:widowControl/>
        <w:ind w:left="216"/>
      </w:pPr>
      <w:hyperlink w:anchor="chapter_18">
        <w:r>
          <w:t>18. Capability progression and canon governance</w:t>
        </w:r>
      </w:hyperlink>
    </w:p>
    <w:p>
      <w:pPr>
        <w:widowControl/>
      </w:pPr>
      <w:r>
        <w:rPr>
          <w:b w:val="0"/>
        </w:rPr>
        <w:t>The owner can use this document to establish operating policy. A technician can use it to run a job. A product reviewer can use it to test whether proposed behavior respects the canon. The Implementation Canon must explain how these behaviors are achieved while preserving their meaning.</w:t>
      </w:r>
    </w:p>
    <w:p>
      <w:r>
        <w:br w:type="page"/>
      </w:r>
    </w:p>
    <w:p>
      <w:bookmarkStart w:id="1" w:name="chapter_1"/>
      <w:pPr>
        <w:pStyle w:val="Heading1"/>
      </w:pPr>
      <w:r>
        <w:t>1 Product thesis and operating principles</w:t>
      </w:r>
      <w:bookmarkEnd w:id="1"/>
    </w:p>
    <w:p>
      <w:pPr>
        <w:pStyle w:val="Heading2"/>
      </w:pPr>
      <w:r>
        <w:t>A professional field workstation</w:t>
      </w:r>
    </w:p>
    <w:p>
      <w:pPr>
        <w:widowControl/>
      </w:pPr>
      <w:r>
        <w:rPr>
          <w:b w:val="0"/>
        </w:rPr>
        <w:t>The product combines a Business Office, a Workshop, and coordinated assistance around a persistent understanding of the technician’s work. It supports network engineering and low-voltage field service, including installation, troubleshooting, testing, documentation, and the commercial administration surrounding those activities.</w:t>
      </w:r>
    </w:p>
    <w:p>
      <w:pPr>
        <w:widowControl/>
      </w:pPr>
      <w:r>
        <w:rPr>
          <w:b w:val="0"/>
        </w:rPr>
        <w:t>The laptop is the durable working object the technician carries. Its useful life begins with dependable field tools, references, and paperwork. Intelligence is added progressively as the workstation becomes better at understanding jobs, observations, instruments, and operating history. Each stage must remain useful without requiring comprehensive autonomy.</w:t>
      </w:r>
    </w:p>
    <w:p>
      <w:pPr>
        <w:widowControl/>
      </w:pPr>
      <w:r>
        <w:rPr>
          <w:b w:val="0"/>
        </w:rPr>
        <w:t>The Business Office gets work, plans commitments, administers delivery, and tracks payment. The Workshop supports understanding, performing, diagnosing, testing, and documenting that work. Their coordination eliminates repeated entry: a verified material use, test result, labor entry, or scope change becomes available wherever that fact is needed.</w:t>
      </w:r>
    </w:p>
    <w:p>
      <w:pPr>
        <w:pStyle w:val="Heading2"/>
      </w:pPr>
      <w:r>
        <w:t>Operating principles</w:t>
      </w:r>
    </w:p>
    <w:p>
      <w:pPr>
        <w:pStyle w:val="ListBullet"/>
        <w:widowControl/>
      </w:pPr>
      <w:r>
        <w:rPr>
          <w:b w:val="0"/>
        </w:rPr>
        <w:t>Existing commitments outrank new revenue opportunities. Protect the entire portfolio of work and personal obligations.</w:t>
      </w:r>
    </w:p>
    <w:p>
      <w:pPr>
        <w:pStyle w:val="ListBullet"/>
        <w:widowControl/>
      </w:pPr>
      <w:r>
        <w:rPr>
          <w:b w:val="0"/>
        </w:rPr>
        <w:t>Current Job Reality governs advice. The system distinguishes observed facts, reported facts, assumptions, and unresolved conflicts.</w:t>
      </w:r>
    </w:p>
    <w:p>
      <w:pPr>
        <w:pStyle w:val="ListBullet"/>
        <w:widowControl/>
      </w:pPr>
      <w:r>
        <w:rPr>
          <w:b w:val="0"/>
        </w:rPr>
        <w:t>The technician remains responsible for physical work and exercises final authority over actions outside delegated bounds.</w:t>
      </w:r>
    </w:p>
    <w:p>
      <w:pPr>
        <w:pStyle w:val="ListBullet"/>
        <w:widowControl/>
      </w:pPr>
      <w:r>
        <w:rPr>
          <w:b w:val="0"/>
        </w:rPr>
        <w:t>Professional output must be supported by professional operations. Attractive paperwork cannot hide missing tests, authorization, or evidence.</w:t>
      </w:r>
    </w:p>
    <w:p>
      <w:pPr>
        <w:pStyle w:val="ListBullet"/>
        <w:widowControl/>
      </w:pPr>
      <w:r>
        <w:rPr>
          <w:b w:val="0"/>
        </w:rPr>
        <w:t>Collect information once, associate it with the right job, and reuse it with appropriate review.</w:t>
      </w:r>
    </w:p>
    <w:p>
      <w:pPr>
        <w:pStyle w:val="ListBullet"/>
        <w:widowControl/>
      </w:pPr>
      <w:r>
        <w:rPr>
          <w:b w:val="0"/>
        </w:rPr>
        <w:t>Assistance precedes autonomy. More capable automation does not imply broader permission.</w:t>
      </w:r>
    </w:p>
    <w:p>
      <w:pPr>
        <w:pStyle w:val="ListBullet"/>
        <w:widowControl/>
      </w:pPr>
      <w:r>
        <w:rPr>
          <w:b w:val="0"/>
        </w:rPr>
        <w:t>Tool availability, instrument limitations, connectivity, and stale information must be visible.</w:t>
      </w:r>
    </w:p>
    <w:p>
      <w:pPr>
        <w:pStyle w:val="ListBullet"/>
        <w:widowControl/>
      </w:pPr>
      <w:r>
        <w:rPr>
          <w:b w:val="0"/>
        </w:rPr>
        <w:t>The system must never invent credentials, measurements, signatures, customer approvals, receipts, or successful transmissions.</w:t>
      </w:r>
    </w:p>
    <w:p>
      <w:pPr>
        <w:pStyle w:val="Heading2"/>
      </w:pPr>
      <w:r>
        <w:t>The user experience</w:t>
      </w:r>
    </w:p>
    <w:p>
      <w:pPr>
        <w:widowControl/>
      </w:pPr>
      <w:r>
        <w:rPr>
          <w:b w:val="0"/>
        </w:rPr>
        <w:t>The technician should be able to ask “What must happen next?” and receive the next useful action, its reason, its deadline, and any decision required. During a job, the answer should reflect the live situation and the obligations that follow it. Between jobs, it should include purchasing, returns, paperwork, payment follow-up, and preparation.</w:t>
      </w:r>
    </w:p>
    <w:p>
      <w:pPr>
        <w:widowControl/>
      </w:pPr>
      <w:r>
        <w:rPr>
          <w:b w:val="0"/>
        </w:rPr>
        <w:t>The workstation should minimize interruption while surfacing consequential changes. A missing serial photograph can be a timely reminder. An approaching appointment threatened by an overrun requires immediate attention. Routine background preparation should not repeatedly demand approval when existing authority already covers it.</w:t>
      </w:r>
    </w:p>
    <w:p>
      <w:bookmarkStart w:id="2" w:name="chapter_2"/>
      <w:pPr>
        <w:pStyle w:val="Heading1"/>
      </w:pPr>
      <w:r>
        <w:t>2 Conceptual architecture and canonical vocabulary</w:t>
      </w:r>
      <w:bookmarkEnd w:id="2"/>
    </w:p>
    <w:p>
      <w:pPr>
        <w:pStyle w:val="Heading2"/>
      </w:pPr>
      <w:r>
        <w:t>Business Office and Workshop</w:t>
      </w:r>
    </w:p>
    <w:p>
      <w:pPr>
        <w:widowControl/>
      </w:pPr>
      <w:r>
        <w:rPr>
          <w:b w:val="0"/>
        </w:rPr>
        <w:t>The Business Office owns commercial and administrative coordination: technician profile, opportunities, scheduling, clients, estimates, purchases, inventory, insurance records, documents, communications, invoicing, and payment tracking. The Document Desk is its document preparation and delivery function.</w:t>
      </w:r>
    </w:p>
    <w:p>
      <w:pPr>
        <w:widowControl/>
      </w:pPr>
      <w:r>
        <w:rPr>
          <w:b w:val="0"/>
        </w:rPr>
        <w:t>The Workshop is the technical work environment. It combines tools, instruments, standards, observation, and cognition. It supports console work, packet analysis, network diagnostics, cable and fiber work, wireless investigation, technical references, photos, diagrams, measurements, and guided procedures. Available functions depend on the equipment, permissions, and capabilities actually present.</w:t>
      </w:r>
    </w:p>
    <w:p>
      <w:pPr>
        <w:widowControl/>
      </w:pPr>
      <w:r>
        <w:rPr>
          <w:b w:val="0"/>
        </w:rPr>
        <w:t>The coordinating intelligence connects both areas around the same job. “Astra” may be used as the conversational name for that assistance; it does not prescribe a particular model or implementation. Agent employee names describe responsibilities rather than separate products or independent authorities.</w:t>
      </w:r>
    </w:p>
    <w:p>
      <w:pPr>
        <w:pStyle w:val="Heading2"/>
      </w:pPr>
      <w:r>
        <w:t>Canonical terms</w:t>
      </w:r>
    </w:p>
    <w:p>
      <w:pPr>
        <w:widowControl/>
      </w:pPr>
      <w:r>
        <w:rPr>
          <w:b w:val="0"/>
        </w:rPr>
      </w:r>
      <w:r>
        <w:rPr>
          <w:b/>
        </w:rPr>
        <w:t>Job Dossier.</w:t>
      </w:r>
      <w:r>
        <w:rPr>
          <w:b w:val="0"/>
        </w:rPr>
        <w:t xml:space="preserve"> The persistent case file for one job: original scope and revisions, parties, obligations, appointments, commercial terms, approvals, communications, procedures, evidence, costs, closeout, and payment history. It preserves what happened and why.</w:t>
      </w:r>
    </w:p>
    <w:p>
      <w:pPr>
        <w:widowControl/>
      </w:pPr>
      <w:r>
        <w:rPr>
          <w:b w:val="0"/>
        </w:rPr>
      </w:r>
      <w:r>
        <w:rPr>
          <w:b/>
        </w:rPr>
        <w:t>Current Job Reality.</w:t>
      </w:r>
      <w:r>
        <w:rPr>
          <w:b w:val="0"/>
        </w:rPr>
        <w:t xml:space="preserve"> The best supported, current operational account of the job: what is known now, what changed, what remains uncertain, what equipment is available, what is authorized, and what must happen next. It is a reconciled view, not a claim of omniscience.</w:t>
      </w:r>
    </w:p>
    <w:p>
      <w:pPr>
        <w:widowControl/>
      </w:pPr>
      <w:r>
        <w:rPr>
          <w:b w:val="0"/>
        </w:rPr>
      </w:r>
      <w:r>
        <w:rPr>
          <w:b/>
        </w:rPr>
        <w:t>Operations Knowledge Base.</w:t>
      </w:r>
      <w:r>
        <w:rPr>
          <w:b w:val="0"/>
        </w:rPr>
        <w:t xml:space="preserve"> The reusable body of approved operating knowledge: references, standards, manuals, procedures, templates, buyer practices, tool guidance, and lessons from completed work. Knowledge retains context and a basis for use.</w:t>
      </w:r>
    </w:p>
    <w:p>
      <w:pPr>
        <w:widowControl/>
      </w:pPr>
      <w:r>
        <w:rPr>
          <w:b w:val="0"/>
        </w:rPr>
      </w:r>
      <w:r>
        <w:rPr>
          <w:b/>
        </w:rPr>
        <w:t>Field Mission Harness.</w:t>
      </w:r>
      <w:r>
        <w:rPr>
          <w:b w:val="0"/>
        </w:rPr>
        <w:t xml:space="preserve"> The job-specific operating framework that brings together objectives, authorized scope, applicable procedures, tools, dependencies, evidence requirements, stopping conditions, and the next action. It translates the Dossier and Current Job Reality into usable field guidance.</w:t>
      </w:r>
    </w:p>
    <w:p>
      <w:pPr>
        <w:widowControl/>
      </w:pPr>
      <w:r>
        <w:rPr>
          <w:b w:val="0"/>
        </w:rPr>
      </w:r>
      <w:r>
        <w:rPr>
          <w:b/>
        </w:rPr>
        <w:t>Procedural Precedent.</w:t>
      </w:r>
      <w:r>
        <w:rPr>
          <w:b w:val="0"/>
        </w:rPr>
        <w:t xml:space="preserve"> A contextual lesson from previous work about how a buyer, site, platform, or task has actually been handled. It helps anticipate requirements; it does not silently override current instructions.</w:t>
      </w:r>
    </w:p>
    <w:p>
      <w:pPr>
        <w:widowControl/>
      </w:pPr>
      <w:r>
        <w:rPr>
          <w:b w:val="0"/>
        </w:rPr>
      </w:r>
      <w:r>
        <w:rPr>
          <w:b/>
        </w:rPr>
        <w:t>Approval Aperture.</w:t>
      </w:r>
      <w:r>
        <w:rPr>
          <w:b w:val="0"/>
        </w:rPr>
        <w:t xml:space="preserve"> The defined boundary through which an action receives authority. It specifies what the user is approving or delegating, for whom, under which conditions, within which limits, and for how long.</w:t>
      </w:r>
    </w:p>
    <w:p>
      <w:pPr>
        <w:widowControl/>
      </w:pPr>
      <w:r>
        <w:rPr>
          <w:b w:val="0"/>
        </w:rPr>
      </w:r>
      <w:r>
        <w:rPr>
          <w:b/>
        </w:rPr>
        <w:t>Portfolio-level scheduling.</w:t>
      </w:r>
      <w:r>
        <w:rPr>
          <w:b w:val="0"/>
        </w:rPr>
        <w:t xml:space="preserve"> Planning across all marketplaces, private clients, personal blocks, travel, preparation, closeout, returns, and administrative obligations rather than assessing each job in isolation.</w:t>
      </w:r>
    </w:p>
    <w:p>
      <w:pPr>
        <w:widowControl/>
      </w:pPr>
      <w:r>
        <w:rPr>
          <w:b w:val="0"/>
        </w:rPr>
      </w:r>
      <w:r>
        <w:rPr>
          <w:b/>
        </w:rPr>
        <w:t>Reserved operational envelope.</w:t>
      </w:r>
      <w:r>
        <w:rPr>
          <w:b w:val="0"/>
        </w:rPr>
        <w:t xml:space="preserve"> The protected time needed to fulfill a commitment, including the work and its surrounding obligations and uncertainty. A short appointment can require a much larger envelope.</w:t>
      </w:r>
    </w:p>
    <w:p>
      <w:pPr>
        <w:pStyle w:val="Heading2"/>
      </w:pPr>
      <w:r>
        <w:t>Parties and records</w:t>
      </w:r>
    </w:p>
    <w:p>
      <w:pPr>
        <w:widowControl/>
      </w:pPr>
      <w:r>
        <w:rPr>
          <w:b w:val="0"/>
        </w:rPr>
        <w:t>The technician performs the work; the owner sets business policy and delegates authority. They may be the same person. A marketplace mediates an assignment. The buyer commissions or manages it. The client receives contracted services, and the site contact provides local access or coordination. These parties may differ. A site contact is not assumed to have purchasing or change-order authority.</w:t>
      </w:r>
    </w:p>
    <w:p>
      <w:pPr>
        <w:widowControl/>
      </w:pPr>
      <w:r>
        <w:rPr>
          <w:b w:val="0"/>
        </w:rPr>
        <w:t>An opportunity is prospective work. An assignment or accepted work order is a commitment. An estimate describes expected scope and price; a quote presents commercial terms for acceptance. A purchase order authorizes an identified purchase under its terms. An invoice requests payment for an amount due. These records must not be treated as interchangeable evidence of authorization or payment.</w:t>
      </w:r>
    </w:p>
    <w:p>
      <w:bookmarkStart w:id="3" w:name="chapter_3"/>
      <w:pPr>
        <w:pStyle w:val="Heading1"/>
      </w:pPr>
      <w:r>
        <w:t>3 Job knowledge and field mission control</w:t>
      </w:r>
      <w:bookmarkEnd w:id="3"/>
    </w:p>
    <w:p>
      <w:pPr>
        <w:pStyle w:val="Heading2"/>
      </w:pPr>
      <w:r>
        <w:t>Build and maintain the Dossier</w:t>
      </w:r>
    </w:p>
    <w:p>
      <w:pPr>
        <w:widowControl/>
      </w:pPr>
      <w:r>
        <w:rPr>
          <w:b w:val="0"/>
        </w:rPr>
        <w:t>Create a provisional Job Dossier when an opportunity requires meaningful evaluation. Retain source documents and distinguish tentative information from accepted terms. On assignment, complete the Dossier with the authoritative scope, appointment, contacts, access instructions, safety requirements, materials, tool requirements, check-in steps, test criteria, and closeout obligations.</w:t>
      </w:r>
    </w:p>
    <w:p>
      <w:pPr>
        <w:widowControl/>
      </w:pPr>
      <w:r>
        <w:rPr>
          <w:b w:val="0"/>
        </w:rPr>
        <w:t>Every consequential revision must remain attributable to its source and time. A revised work order can replace the active scope while the earlier version remains available in history. A conversation note must say who provided the information and whether it is confirmed. The user should be able to answer “Why do we believe this?” without reconstructing scattered messages.</w:t>
      </w:r>
    </w:p>
    <w:p>
      <w:pPr>
        <w:pStyle w:val="Heading2"/>
      </w:pPr>
      <w:r>
        <w:t>Reconcile Current Job Reality</w:t>
      </w:r>
    </w:p>
    <w:p>
      <w:pPr>
        <w:widowControl/>
      </w:pPr>
      <w:r>
        <w:rPr>
          <w:b w:val="0"/>
        </w:rPr>
        <w:t>During preparation and execution, reconcile the planned job with observations. If the scope lists four access points but the site contains five, preserve both facts and flag the discrepancy. If a photograph suggests a damaged termination, identify that as an interpretation until inspection or testing establishes the condition. If an instrument is unavailable, revise the feasible plan.</w:t>
      </w:r>
    </w:p>
    <w:p>
      <w:pPr>
        <w:widowControl/>
      </w:pPr>
      <w:r>
        <w:rPr>
          <w:b w:val="0"/>
        </w:rPr>
        <w:t>Current Job Reality must distinguish required, observed, inferred, unknown, and disputed information. Important information should indicate when it was last confirmed. Conflicting facts remain visible until resolved; the system must not select the most convenient version merely to complete a form.</w:t>
      </w:r>
    </w:p>
    <w:p>
      <w:pPr>
        <w:widowControl/>
      </w:pPr>
      <w:r>
        <w:rPr>
          <w:b w:val="0"/>
        </w:rPr>
        <w:t>A correction updates the current account while preserving a traceable history. Downstream effects must follow the correction: changing a cable length can affect stock, job cost, billable quantity, and change-order review. It must not silently change an already issued invoice or erase an earlier approval.</w:t>
      </w:r>
    </w:p>
    <w:p>
      <w:pPr>
        <w:pStyle w:val="Heading2"/>
      </w:pPr>
      <w:r>
        <w:t>Use the Field Mission Harness</w:t>
      </w:r>
    </w:p>
    <w:p>
      <w:pPr>
        <w:widowControl/>
      </w:pPr>
      <w:r>
        <w:rPr>
          <w:b w:val="0"/>
        </w:rPr>
        <w:t>Open the job and review the mission briefing before departure. It presents the objective, scope boundaries, contacts, readiness gaps, schedule envelope, required tools, procedure, evidence checklist, and departure conditions. On site, it narrows attention to the current step without losing later obligations.</w:t>
      </w:r>
    </w:p>
    <w:p>
      <w:pPr>
        <w:widowControl/>
      </w:pPr>
      <w:r>
        <w:rPr>
          <w:b w:val="0"/>
        </w:rPr>
        <w:t>When reality changes, the harness revises the plan and identifies affected approvals. A replacement switch with different capabilities may require a new configuration plan and buyer confirmation. Work pauses at a relevant boundary rather than allowing a checklist to imply permission for a materially different task.</w:t>
      </w:r>
    </w:p>
    <w:p>
      <w:pPr>
        <w:pStyle w:val="Heading2"/>
      </w:pPr>
      <w:r>
        <w:t>Apply knowledge and precedent</w:t>
      </w:r>
    </w:p>
    <w:p>
      <w:pPr>
        <w:widowControl/>
      </w:pPr>
      <w:r>
        <w:rPr>
          <w:b w:val="0"/>
        </w:rPr>
        <w:t>Use the Operations Knowledge Base for applicable reference material and reusable procedures. Associate each procedure with its intended equipment, task, conditions, and review status. Outdated or conflicting references must be flagged.</w:t>
      </w:r>
    </w:p>
    <w:p>
      <w:pPr>
        <w:widowControl/>
      </w:pPr>
      <w:r>
        <w:rPr>
          <w:b w:val="0"/>
        </w:rPr>
        <w:t>Procedural Precedent can warn that a buyer often requires boxed returns or readable serial labels. Present that as an anticipated requirement until confirmed against current job instructions. For conflicts, seek clarification from the appropriate authority and record the resolution. Historical convenience does not supersede current scope, site controls, or safe practice.</w:t>
      </w:r>
    </w:p>
    <w:p>
      <w:pPr>
        <w:widowControl/>
      </w:pPr>
      <w:r>
        <w:rPr>
          <w:b w:val="0"/>
        </w:rPr>
        <w:t>After closeout, propose useful lessons for review. Remove client secrets and identifying details before making a lesson broadly reusable. Repeated observations can increase confidence, but a precedent always retains its context and exceptions.</w:t>
      </w:r>
    </w:p>
    <w:p>
      <w:bookmarkStart w:id="4" w:name="chapter_4"/>
      <w:pPr>
        <w:pStyle w:val="Heading1"/>
      </w:pPr>
      <w:r>
        <w:t>4 Agent employees and authority</w:t>
      </w:r>
      <w:bookmarkEnd w:id="4"/>
    </w:p>
    <w:p>
      <w:pPr>
        <w:pStyle w:val="Heading2"/>
      </w:pPr>
      <w:r>
        <w:t>One coordinated staff</w:t>
      </w:r>
    </w:p>
    <w:p>
      <w:pPr>
        <w:widowControl/>
      </w:pPr>
      <w:r>
        <w:rPr>
          <w:b w:val="0"/>
        </w:rPr>
        <w:t>The agent employees share the same Dossier and Current Job Reality. They do not keep competing versions of a job or make independent commitments against the same resources.</w:t>
      </w:r>
    </w:p>
    <w:tbl>
      <w:tblPr>
        <w:tblW w:type="auto" w:w="0"/>
        <w:jc w:val="center"/>
        <w:tblLayout w:type="fixed"/>
        <w:tblLook w:firstColumn="1" w:firstRow="1" w:lastColumn="0" w:lastRow="0" w:noHBand="0" w:noVBand="1" w:val="04A0"/>
      </w:tblPr>
      <w:tblGrid>
        <w:gridCol w:w="2189"/>
        <w:gridCol w:w="4680"/>
        <w:gridCol w:w="3211"/>
      </w:tblGrid>
      <w:tr>
        <w:trPr>
          <w:cantSplit/>
          <w:tblHeader/>
        </w:trPr>
        <w:tc>
          <w:tcPr>
            <w:tcW w:type="dxa" w:w="2189"/>
            <w:vAlign w:val="center"/>
            <w:shd w:fill="E5E9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sz w:val="20"/>
              </w:rPr>
              <w:t>Role</w:t>
            </w:r>
          </w:p>
        </w:tc>
        <w:tc>
          <w:tcPr>
            <w:tcW w:type="dxa" w:w="4680"/>
            <w:vAlign w:val="center"/>
            <w:shd w:fill="E5E9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sz w:val="20"/>
              </w:rPr>
              <w:t>Operational responsibility</w:t>
            </w:r>
          </w:p>
        </w:tc>
        <w:tc>
          <w:tcPr>
            <w:tcW w:type="dxa" w:w="3211"/>
            <w:vAlign w:val="center"/>
            <w:shd w:fill="E5E9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sz w:val="20"/>
              </w:rPr>
              <w:t>Typical output</w:t>
            </w:r>
          </w:p>
        </w:tc>
      </w:tr>
      <w:tr>
        <w:trPr>
          <w:cantSplit/>
        </w:trPr>
        <w:tc>
          <w:tcPr>
            <w:tcW w:type="dxa" w:w="218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Dispatcher and Scheduler</w:t>
            </w:r>
          </w:p>
        </w:tc>
        <w:tc>
          <w:tcPr>
            <w:tcW w:type="dxa" w:w="4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Protect appointments, travel, buffers, and portfolio obligations</w:t>
            </w:r>
          </w:p>
        </w:tc>
        <w:tc>
          <w:tcPr>
            <w:tcW w:type="dxa" w:w="321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Safe arrival options and commitment warnings</w:t>
            </w:r>
          </w:p>
        </w:tc>
      </w:tr>
      <w:tr>
        <w:trPr>
          <w:cantSplit/>
        </w:trPr>
        <w:tc>
          <w:tcPr>
            <w:tcW w:type="dxa" w:w="2189"/>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Platform Compliance Clerk</w:t>
            </w:r>
          </w:p>
        </w:tc>
        <w:tc>
          <w:tcPr>
            <w:tcW w:type="dxa" w:w="4680"/>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Track the applicable platform and buyer workflow</w:t>
            </w:r>
          </w:p>
        </w:tc>
        <w:tc>
          <w:tcPr>
            <w:tcW w:type="dxa" w:w="3211"/>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Job-specific actions and deadline checklist</w:t>
            </w:r>
          </w:p>
        </w:tc>
      </w:tr>
      <w:tr>
        <w:trPr>
          <w:cantSplit/>
        </w:trPr>
        <w:tc>
          <w:tcPr>
            <w:tcW w:type="dxa" w:w="218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Estimator</w:t>
            </w:r>
          </w:p>
        </w:tc>
        <w:tc>
          <w:tcPr>
            <w:tcW w:type="dxa" w:w="4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Translate scope and uncertainty into a commercial proposal</w:t>
            </w:r>
          </w:p>
        </w:tc>
        <w:tc>
          <w:tcPr>
            <w:tcW w:type="dxa" w:w="321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Estimate, options, exclusions, and assumptions</w:t>
            </w:r>
          </w:p>
        </w:tc>
      </w:tr>
      <w:tr>
        <w:trPr>
          <w:cantSplit/>
        </w:trPr>
        <w:tc>
          <w:tcPr>
            <w:tcW w:type="dxa" w:w="2189"/>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Purchasing and Materials Coordinator</w:t>
            </w:r>
          </w:p>
        </w:tc>
        <w:tc>
          <w:tcPr>
            <w:tcW w:type="dxa" w:w="4680"/>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Reserve stock, prepare purchases, track receiving and cost</w:t>
            </w:r>
          </w:p>
        </w:tc>
        <w:tc>
          <w:tcPr>
            <w:tcW w:type="dxa" w:w="3211"/>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Pick list, purchase order, shortages, and reconciliations</w:t>
            </w:r>
          </w:p>
        </w:tc>
      </w:tr>
      <w:tr>
        <w:trPr>
          <w:cantSplit/>
        </w:trPr>
        <w:tc>
          <w:tcPr>
            <w:tcW w:type="dxa" w:w="218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Billing and Bookkeeping Clerk</w:t>
            </w:r>
          </w:p>
        </w:tc>
        <w:tc>
          <w:tcPr>
            <w:tcW w:type="dxa" w:w="4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Track charges, costs, invoices, balances, and payments</w:t>
            </w:r>
          </w:p>
        </w:tc>
        <w:tc>
          <w:tcPr>
            <w:tcW w:type="dxa" w:w="321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Invoice and estimated versus actual economics</w:t>
            </w:r>
          </w:p>
        </w:tc>
      </w:tr>
      <w:tr>
        <w:trPr>
          <w:cantSplit/>
        </w:trPr>
        <w:tc>
          <w:tcPr>
            <w:tcW w:type="dxa" w:w="2189"/>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Closeout and Customer Service Coordinator</w:t>
            </w:r>
          </w:p>
        </w:tc>
        <w:tc>
          <w:tcPr>
            <w:tcW w:type="dxa" w:w="4680"/>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Assemble deliverables and manage authorized follow-up</w:t>
            </w:r>
          </w:p>
        </w:tc>
        <w:tc>
          <w:tcPr>
            <w:tcW w:type="dxa" w:w="3211"/>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Completion package and outstanding obligations</w:t>
            </w:r>
          </w:p>
        </w:tc>
      </w:tr>
      <w:tr>
        <w:trPr>
          <w:cantSplit/>
        </w:trPr>
        <w:tc>
          <w:tcPr>
            <w:tcW w:type="dxa" w:w="218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Workshop Copilot</w:t>
            </w:r>
          </w:p>
        </w:tc>
        <w:tc>
          <w:tcPr>
            <w:tcW w:type="dxa" w:w="46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Assist technical planning, diagnosis, testing, and evidence capture</w:t>
            </w:r>
          </w:p>
        </w:tc>
        <w:tc>
          <w:tcPr>
            <w:tcW w:type="dxa" w:w="321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Grounded next steps and documented findings</w:t>
            </w:r>
          </w:p>
        </w:tc>
      </w:tr>
    </w:tbl>
    <w:p>
      <w:pPr>
        <w:spacing w:after="0"/>
      </w:pPr>
    </w:p>
    <w:p>
      <w:pPr>
        <w:widowControl/>
      </w:pPr>
      <w:r>
        <w:rPr>
          <w:b w:val="0"/>
        </w:rPr>
        <w:t>Insurance tracking belongs with compliance; document handling belongs with the Document Desk. These responsibilities may be presented through the same conversational assistant. The role names do not grant authority by themselves.</w:t>
      </w:r>
    </w:p>
    <w:p>
      <w:pPr>
        <w:pStyle w:val="Heading2"/>
      </w:pPr>
      <w:r>
        <w:t>Authority levels</w:t>
      </w:r>
    </w:p>
    <w:p>
      <w:pPr>
        <w:widowControl/>
      </w:pPr>
      <w:r>
        <w:rPr>
          <w:b w:val="0"/>
        </w:rPr>
      </w:r>
      <w:r>
        <w:rPr>
          <w:b/>
        </w:rPr>
        <w:t>Observe.</w:t>
      </w:r>
      <w:r>
        <w:rPr>
          <w:b w:val="0"/>
        </w:rPr>
        <w:t xml:space="preserve"> Read permitted information, identify requirements, and flag changes.</w:t>
      </w:r>
    </w:p>
    <w:p>
      <w:pPr>
        <w:widowControl/>
      </w:pPr>
      <w:r>
        <w:rPr>
          <w:b w:val="0"/>
        </w:rPr>
      </w:r>
      <w:r>
        <w:rPr>
          <w:b/>
        </w:rPr>
        <w:t>Prepare.</w:t>
      </w:r>
      <w:r>
        <w:rPr>
          <w:b w:val="0"/>
        </w:rPr>
        <w:t xml:space="preserve"> Draft records, recommendations, checklists, messages, and proposed actions without committing the business externally.</w:t>
      </w:r>
    </w:p>
    <w:p>
      <w:pPr>
        <w:widowControl/>
      </w:pPr>
      <w:r>
        <w:rPr>
          <w:b w:val="0"/>
        </w:rPr>
      </w:r>
      <w:r>
        <w:rPr>
          <w:b/>
        </w:rPr>
        <w:t>Approve this action.</w:t>
      </w:r>
      <w:r>
        <w:rPr>
          <w:b w:val="0"/>
        </w:rPr>
        <w:t xml:space="preserve"> Execute the reviewed action once, within its specified terms. Approval to send a counteroffer does not authorize accepting a materially different response.</w:t>
      </w:r>
    </w:p>
    <w:p>
      <w:pPr>
        <w:widowControl/>
      </w:pPr>
      <w:r>
        <w:rPr>
          <w:b w:val="0"/>
        </w:rPr>
      </w:r>
      <w:r>
        <w:rPr>
          <w:b/>
        </w:rPr>
        <w:t>Execute within delegated limits.</w:t>
      </w:r>
      <w:r>
        <w:rPr>
          <w:b w:val="0"/>
        </w:rPr>
        <w:t xml:space="preserve"> Carry out a defined class of actions while all standing conditions remain satisfied. Limits include scope, counterparties, amount, cumulative exposure, schedule policy, expiration, and exceptions.</w:t>
      </w:r>
    </w:p>
    <w:p>
      <w:pPr>
        <w:widowControl/>
      </w:pPr>
      <w:r>
        <w:rPr>
          <w:b w:val="0"/>
        </w:rPr>
      </w:r>
      <w:r>
        <w:rPr>
          <w:b/>
        </w:rPr>
        <w:t>Reserved to the user or designated professional.</w:t>
      </w:r>
      <w:r>
        <w:rPr>
          <w:b w:val="0"/>
        </w:rPr>
        <w:t xml:space="preserve"> Actions excluded from delegation remain human decisions. Initial policy reserves signatures, unusual contractual exposure, coverage attestations, and material exceptions to direct review. Future policy changes must be explicit.</w:t>
      </w:r>
    </w:p>
    <w:p>
      <w:pPr>
        <w:pStyle w:val="Heading2"/>
      </w:pPr>
      <w:r>
        <w:t>Working through an Approval Aperture</w:t>
      </w:r>
    </w:p>
    <w:p>
      <w:pPr>
        <w:widowControl/>
      </w:pPr>
      <w:r>
        <w:rPr>
          <w:b w:val="0"/>
        </w:rPr>
        <w:t>An approval request must show the proposed action, recipient or counterparty, exact commercial terms or document version, reason, financial exposure, schedule impact, uncertainties, and the authority requested. Provide useful choices such as approve, revise, decline, or defer.</w:t>
      </w:r>
    </w:p>
    <w:p>
      <w:pPr>
        <w:widowControl/>
      </w:pPr>
      <w:r>
        <w:rPr>
          <w:b w:val="0"/>
        </w:rPr>
        <w:t>Routine preparation requires no repeated confirmation. External messages, purchases, commitments, and submissions require specific approval or applicable standing authority. The workstation must show whether an action is prepared, approved, executing, confirmed, failed, or awaiting verification.</w:t>
      </w:r>
    </w:p>
    <w:p>
      <w:pPr>
        <w:widowControl/>
      </w:pPr>
      <w:r>
        <w:rPr>
          <w:b w:val="0"/>
        </w:rPr>
        <w:t>An ambiguous “take it” requires clarification when it could mean request assignment, accept a binding offer, or propose different terms. The interface should make the action concrete before the user approves it. Changed price, scope, arrival window, recipient, or liability terms reopen the relevant aperture.</w:t>
      </w:r>
    </w:p>
    <w:p>
      <w:pPr>
        <w:pStyle w:val="Heading2"/>
      </w:pPr>
      <w:r>
        <w:t>Delegation and revocation</w:t>
      </w:r>
    </w:p>
    <w:p>
      <w:pPr>
        <w:widowControl/>
      </w:pPr>
      <w:r>
        <w:rPr>
          <w:b w:val="0"/>
        </w:rPr>
        <w:t>The owner may authorize ordinary opportunities within a service radius, rate floor, conservative schedule policy, material exposure ceiling, approved buyer set, and explicit contract limits. The policy must also address total commitments over a period so several small purchases do not bypass a meaningful spending limit.</w:t>
      </w:r>
    </w:p>
    <w:p>
      <w:pPr>
        <w:widowControl/>
      </w:pPr>
      <w:r>
        <w:rPr>
          <w:b w:val="0"/>
        </w:rPr>
        <w:t>Show the current delegation and allow immediate suspension. Revocation stops pending actions where possible; it does not cancel commitments already made. If the outcome of a purchase, acceptance, or message is uncertain, verify its status before retrying. Record the authority used and the confirmed result.</w:t>
      </w:r>
    </w:p>
    <w:p>
      <w:bookmarkStart w:id="5" w:name="chapter_5"/>
      <w:pPr>
        <w:pStyle w:val="Heading1"/>
      </w:pPr>
      <w:r>
        <w:t>5 First setup and daily readiness</w:t>
      </w:r>
      <w:bookmarkEnd w:id="5"/>
    </w:p>
    <w:p>
      <w:pPr>
        <w:pStyle w:val="Heading2"/>
      </w:pPr>
      <w:r>
        <w:t>Maximum professionalism from open box</w:t>
      </w:r>
    </w:p>
    <w:p>
      <w:pPr>
        <w:widowControl/>
      </w:pPr>
      <w:r>
        <w:rPr>
          <w:b w:val="0"/>
        </w:rPr>
        <w:t>First setup should produce a usable business identity, working templates, a conservative schedule, and a credible technician profile. Missing data must remain visibly incomplete. The product must not fill professional documents with invented credentials, policies, tax treatment, or insurance claims.</w:t>
      </w:r>
    </w:p>
    <w:p>
      <w:pPr>
        <w:widowControl/>
        <w:ind w:left="216"/>
      </w:pPr>
      <w:r>
        <w:rPr>
          <w:b w:val="0"/>
        </w:rPr>
        <w:t>1. Establish the business name, contact details, logo if desired, service area, and customer-facing signature.</w:t>
      </w:r>
    </w:p>
    <w:p>
      <w:pPr>
        <w:widowControl/>
        <w:ind w:left="216"/>
      </w:pPr>
      <w:r>
        <w:rPr>
          <w:b w:val="0"/>
        </w:rPr>
        <w:t>2. Enter verified skills, experience, certifications and expiry dates, licenses where relevant, preferred work types, and operating constraints.</w:t>
      </w:r>
    </w:p>
    <w:p>
      <w:pPr>
        <w:widowControl/>
        <w:ind w:left="216"/>
      </w:pPr>
      <w:r>
        <w:rPr>
          <w:b w:val="0"/>
        </w:rPr>
        <w:t>3. Record labor rates, minimum charges, travel policy, material pricing rules, payment terms, deposits, and approved tax settings.</w:t>
      </w:r>
    </w:p>
    <w:p>
      <w:pPr>
        <w:widowControl/>
        <w:ind w:left="216"/>
      </w:pPr>
      <w:r>
        <w:rPr>
          <w:b w:val="0"/>
        </w:rPr>
        <w:t>4. Review estimate, purchase-order, invoice, closeout, warranty, and standard exclusion templates before first use.</w:t>
      </w:r>
    </w:p>
    <w:p>
      <w:pPr>
        <w:widowControl/>
        <w:ind w:left="216"/>
      </w:pPr>
      <w:r>
        <w:rPr>
          <w:b w:val="0"/>
        </w:rPr>
        <w:t>5. Add marketplace accounts and private-client commitments. Confirm appointment time zones and import or enter personal blocks.</w:t>
      </w:r>
    </w:p>
    <w:p>
      <w:pPr>
        <w:widowControl/>
        <w:ind w:left="216"/>
      </w:pPr>
      <w:r>
        <w:rPr>
          <w:b w:val="0"/>
        </w:rPr>
        <w:t>6. Set scheduling policy, protected buffers, travel assumptions, daily capacity, and authority limits. Begin with conservative scheduling and approval before external commitments.</w:t>
      </w:r>
    </w:p>
    <w:p>
      <w:pPr>
        <w:widowControl/>
        <w:ind w:left="216"/>
      </w:pPr>
      <w:r>
        <w:rPr>
          <w:b w:val="0"/>
        </w:rPr>
        <w:t>7. Establish stock locations, baseline counts, preferred vendors, tools, instruments, maintenance status, and required accessories.</w:t>
      </w:r>
    </w:p>
    <w:p>
      <w:pPr>
        <w:widowControl/>
        <w:ind w:left="216"/>
      </w:pPr>
      <w:r>
        <w:rPr>
          <w:b w:val="0"/>
        </w:rPr>
        <w:t>8. Record insurance policies, certificates, renewals, and buyer requirements. Identify anything still awaiting confirmation.</w:t>
      </w:r>
    </w:p>
    <w:p>
      <w:pPr>
        <w:widowControl/>
        <w:ind w:left="216"/>
      </w:pPr>
      <w:r>
        <w:rPr>
          <w:b w:val="0"/>
        </w:rPr>
        <w:t>9. Set document delivery preferences, printers, signature procedures, expense capture, and evidence retention expectations.</w:t>
      </w:r>
    </w:p>
    <w:p>
      <w:pPr>
        <w:widowControl/>
        <w:ind w:left="216"/>
      </w:pPr>
      <w:r>
        <w:rPr>
          <w:b w:val="0"/>
        </w:rPr>
        <w:t>10. Walk through a sample job from intake to a sample closeout and invoice. Confirm that sample records cannot be mistaken for issued documents.</w:t>
      </w:r>
    </w:p>
    <w:p>
      <w:pPr>
        <w:pStyle w:val="Heading2"/>
      </w:pPr>
      <w:r>
        <w:t>Technician profile management</w:t>
      </w:r>
    </w:p>
    <w:p>
      <w:pPr>
        <w:widowControl/>
      </w:pPr>
      <w:r>
        <w:rPr>
          <w:b w:val="0"/>
        </w:rPr>
        <w:t>The profile is the basis for opportunity matching and preparedness statements. It includes capabilities, actual equipment access, availability, geography, travel and lodging tolerance, buyer history, and experience with similar work. Distinguish equipment owned, rentable, borrowed, or unavailable.</w:t>
      </w:r>
    </w:p>
    <w:p>
      <w:pPr>
        <w:widowControl/>
      </w:pPr>
      <w:r>
        <w:rPr>
          <w:b w:val="0"/>
        </w:rPr>
        <w:t>Review suggested profile changes before they become external claims. Successful work may support a new experience entry; it does not automatically confer a certification. Expired qualifications and unavailable equipment must stop appearing as current preparedness.</w:t>
      </w:r>
    </w:p>
    <w:p>
      <w:pPr>
        <w:pStyle w:val="Heading2"/>
      </w:pPr>
      <w:r>
        <w:t>Readiness review</w:t>
      </w:r>
    </w:p>
    <w:p>
      <w:pPr>
        <w:widowControl/>
      </w:pPr>
      <w:r>
        <w:rPr>
          <w:b w:val="0"/>
        </w:rPr>
        <w:t>At the beginning of the day, inspect today’s commitments, departure times, unfinished closeout, pending approvals, shortages, expiring requirements, and unverified external actions. Confirm the workstation has the job information needed where connectivity may be poor.</w:t>
      </w:r>
    </w:p>
    <w:p>
      <w:pPr>
        <w:widowControl/>
      </w:pPr>
      <w:r>
        <w:rPr>
          <w:b w:val="0"/>
        </w:rPr>
        <w:t>The product should let the technician continue authorized field work using available job information and manual tools when assistance or connectivity is unavailable. It must clearly identify which information is stale and which messages or submissions remain pending. Reconnection is a reconciliation step, not permission to replay every queued external action blindly.</w:t>
      </w:r>
    </w:p>
    <w:p>
      <w:bookmarkStart w:id="6" w:name="chapter_6"/>
      <w:pPr>
        <w:pStyle w:val="Heading1"/>
      </w:pPr>
      <w:r>
        <w:t>6 Portfolio scheduling and commitment protection</w:t>
      </w:r>
      <w:bookmarkEnd w:id="6"/>
    </w:p>
    <w:p>
      <w:pPr>
        <w:pStyle w:val="Heading2"/>
      </w:pPr>
      <w:r>
        <w:t>The canonical timeline</w:t>
      </w:r>
    </w:p>
    <w:p>
      <w:pPr>
        <w:widowControl/>
      </w:pPr>
      <w:r>
        <w:rPr>
          <w:b w:val="0"/>
        </w:rPr>
        <w:t>Maintain one authoritative working timeline across Field Nation, WorkMarket, other marketplaces, private work, and personal obligations. Include travel, preparation, materials collection, required calls, site access, work, testing, closeout, returns, and administrative deadlines.</w:t>
      </w:r>
    </w:p>
    <w:p>
      <w:pPr>
        <w:widowControl/>
      </w:pPr>
      <w:r>
        <w:rPr>
          <w:b w:val="0"/>
        </w:rPr>
        <w:t>Literal overlap is only one kind of conflict. Schedule compression occurs when nominal appointments fit but their operational envelopes leave insufficient recovery time. The scheduler must assess downstream commitments and accumulated uncertainty across the day and week.</w:t>
      </w:r>
    </w:p>
    <w:p>
      <w:pPr>
        <w:pStyle w:val="Heading2"/>
      </w:pPr>
      <w:r>
        <w:t>Reserve the operational envelope</w:t>
      </w:r>
    </w:p>
    <w:p>
      <w:pPr>
        <w:widowControl/>
      </w:pPr>
      <w:r>
        <w:rPr>
          <w:b w:val="0"/>
        </w:rPr>
        <w:t>For each job, record the appointment window, expected and pessimistic work duration, arrival flexibility, travel legs, access and setup time, validation dependencies, closeout allowance, return obligations, and protected recovery margin. Show assumptions explicitly and identify unknown location or timing data.</w:t>
      </w:r>
    </w:p>
    <w:p>
      <w:pPr>
        <w:widowControl/>
      </w:pPr>
      <w:r>
        <w:rPr>
          <w:b w:val="0"/>
        </w:rPr>
        <w:t>Illustrative reservation: departure travel occupies 07:15–08:00; pessimistic field work occupies 08:00–12:00; closeout occupies 12:00–12:30; travel to the next region occupies 12:30–13:25; protected recovery occupies 13:25–14:25. The operational envelope is 07:15–14:25, even if expected field work is only two hours. Do not add the same travel or buffer twice when joining adjacent envelopes.</w:t>
      </w:r>
    </w:p>
    <w:p>
      <w:pPr>
        <w:widowControl/>
      </w:pPr>
      <w:r>
        <w:rPr>
          <w:b w:val="0"/>
        </w:rPr>
        <w:t>A hard reservation is a confirmed commitment. A soft reservation is a visible provisional hold with an owner, reason, and expiry or review time. Flexibility is separate from confirmation: a confirmed job can have a negotiable window, while a tentative cutover slot can still require protection.</w:t>
      </w:r>
    </w:p>
    <w:p>
      <w:pPr>
        <w:pStyle w:val="Heading2"/>
      </w:pPr>
      <w:r>
        <w:t>Scheduling policy</w:t>
      </w:r>
    </w:p>
    <w:p>
      <w:pPr>
        <w:widowControl/>
      </w:pPr>
      <w:r>
        <w:rPr>
          <w:b w:val="0"/>
        </w:rPr>
        <w:t>Conservative is the initial policy. It uses pessimistic duration, substantial protected inter-job recovery, and restrained geographic reach. The source concept suggests 90–120 minutes of recovery for Conservative, 60 for Standard, and 30 for Aggressive. These are policy examples to calibrate, not universal travel-inclusive guarantees.</w:t>
      </w:r>
    </w:p>
    <w:p>
      <w:pPr>
        <w:widowControl/>
      </w:pPr>
      <w:r>
        <w:rPr>
          <w:b w:val="0"/>
        </w:rPr>
        <w:t>The user must see whether a configured buffer is additional to travel and closeout. A more aggressive policy does not waive explicit appointment conflicts or authorize breaking a commitment. No numerical mode can make an impossible itinerary acceptable.</w:t>
      </w:r>
    </w:p>
    <w:p>
      <w:pPr>
        <w:widowControl/>
      </w:pPr>
      <w:r>
        <w:rPr>
          <w:b w:val="0"/>
        </w:rPr>
        <w:t>Reject or escalate a proposed acceptance when it invades a protected envelope, lacks a credible travel estimate, depends on unapproved movement of another commitment, or requires unsupported tools or staffing. Show the reason and the earliest defensible alternative arrival time.</w:t>
      </w:r>
    </w:p>
    <w:p>
      <w:pPr>
        <w:pStyle w:val="Heading2"/>
      </w:pPr>
      <w:r>
        <w:t>Booking and schedule changes</w:t>
      </w:r>
    </w:p>
    <w:p>
      <w:pPr>
        <w:widowControl/>
      </w:pPr>
      <w:r>
        <w:rPr>
          <w:b w:val="0"/>
        </w:rPr>
        <w:t>Before requesting an assignment that may become binding, establish the appropriate provisional hold. Recheck the portfolio immediately before a binding acceptance. When acceptance is confirmed, convert the reservation and treat that envelope as unavailable across all sources.</w:t>
      </w:r>
    </w:p>
    <w:p>
      <w:pPr>
        <w:widowControl/>
      </w:pPr>
      <w:r>
        <w:rPr>
          <w:b w:val="0"/>
        </w:rPr>
        <w:t>Where supported and authorized, reflect availability on external platforms. If external updates are unavailable or unconfirmed, the local reservation remains authoritative and the user receives a clear manual action. Do not claim cross-platform lockout has succeeded merely because the internal calendar changed.</w:t>
      </w:r>
    </w:p>
    <w:p>
      <w:pPr>
        <w:widowControl/>
      </w:pPr>
      <w:r>
        <w:rPr>
          <w:b w:val="0"/>
        </w:rPr>
        <w:t>When a job overruns, recalculate downstream arrivals and identify the first threatened commitment. Suggest recovery options based on arrival flexibility, customer impact, and reputational cost. Draft any necessary communication for approval. Do not move a customer appointment until the required parties agree.</w:t>
      </w:r>
    </w:p>
    <w:p>
      <w:pPr>
        <w:widowControl/>
      </w:pPr>
      <w:r>
        <w:rPr>
          <w:b w:val="0"/>
        </w:rPr>
        <w:t>Cancelled jobs release time only after cancellation is confirmed and remaining duties, charges, materials, and returns are accounted for. Early completion does not instantly make all protected time available; outstanding validation and closeout still matter.</w:t>
      </w:r>
    </w:p>
    <w:p>
      <w:bookmarkStart w:id="7" w:name="chapter_7"/>
      <w:pPr>
        <w:pStyle w:val="Heading1"/>
      </w:pPr>
      <w:r>
        <w:t>7 Marketplace opportunities and assignments</w:t>
      </w:r>
      <w:bookmarkEnd w:id="7"/>
    </w:p>
    <w:p>
      <w:pPr>
        <w:pStyle w:val="Heading2"/>
      </w:pPr>
      <w:r>
        <w:t>Evaluate the opportunity</w:t>
      </w:r>
    </w:p>
    <w:p>
      <w:pPr>
        <w:widowControl/>
      </w:pPr>
      <w:r>
        <w:rPr>
          <w:b w:val="0"/>
        </w:rPr>
        <w:t>The Business Office evaluates opportunities against the verified technician profile, actual equipment, portfolio schedule, commercial policy, and buyer history. It presents scope, location, appointment, compensation structure, required capabilities, uncertainties, estimated total effort, cost exposure, and the reason for the match.</w:t>
      </w:r>
    </w:p>
    <w:p>
      <w:pPr>
        <w:widowControl/>
      </w:pPr>
      <w:r>
        <w:rPr>
          <w:b w:val="0"/>
        </w:rPr>
        <w:t>Show projected contribution and effective rate with their assumptions. A headline fixed fee can be attractive while travel, platform charges, material float, or unpaid closeout make it poor work. Historical buyer behavior can inform risk, but an inference must be distinguishable from a recorded fact.</w:t>
      </w:r>
    </w:p>
    <w:p>
      <w:pPr>
        <w:widowControl/>
      </w:pPr>
      <w:r>
        <w:rPr>
          <w:b w:val="0"/>
        </w:rPr>
        <w:t>The opportunity card should answer: Can I do this well? Can I arrive and finish without endangering other work? What is the likely economic result? What obligation would the next action create?</w:t>
      </w:r>
    </w:p>
    <w:p>
      <w:pPr>
        <w:pStyle w:val="Heading2"/>
      </w:pPr>
      <w:r>
        <w:t>Request and accept work</w:t>
      </w:r>
    </w:p>
    <w:p>
      <w:pPr>
        <w:widowControl/>
        <w:ind w:left="216"/>
      </w:pPr>
      <w:r>
        <w:rPr>
          <w:b w:val="0"/>
        </w:rPr>
        <w:t>1. Open the source opportunity and confirm its current scope and terms.</w:t>
      </w:r>
    </w:p>
    <w:p>
      <w:pPr>
        <w:widowControl/>
        <w:ind w:left="216"/>
      </w:pPr>
      <w:r>
        <w:rPr>
          <w:b w:val="0"/>
        </w:rPr>
        <w:t>2. Review scheduling, equipment, qualifications, insurance requirements, and financial exposure.</w:t>
      </w:r>
    </w:p>
    <w:p>
      <w:pPr>
        <w:widowControl/>
        <w:ind w:left="216"/>
      </w:pPr>
      <w:r>
        <w:rPr>
          <w:b w:val="0"/>
        </w:rPr>
        <w:t>3. Select request assignment, accept if that is the actual available action, counteroffer, ask a question, or decline.</w:t>
      </w:r>
    </w:p>
    <w:p>
      <w:pPr>
        <w:widowControl/>
        <w:ind w:left="216"/>
      </w:pPr>
      <w:r>
        <w:rPr>
          <w:b w:val="0"/>
        </w:rPr>
        <w:t>4. Review the exact action and any accompanying preparedness message through the Approval Aperture.</w:t>
      </w:r>
    </w:p>
    <w:p>
      <w:pPr>
        <w:widowControl/>
        <w:ind w:left="216"/>
      </w:pPr>
      <w:r>
        <w:rPr>
          <w:b w:val="0"/>
        </w:rPr>
        <w:t>5. Execute within authority and retain confirmation. Keep a request pending until assignment or rejection is known.</w:t>
      </w:r>
    </w:p>
    <w:p>
      <w:pPr>
        <w:widowControl/>
        <w:ind w:left="216"/>
      </w:pPr>
      <w:r>
        <w:rPr>
          <w:b w:val="0"/>
        </w:rPr>
        <w:t>6. On confirmed assignment, verify the final terms and complete the Dossier, reservation, readiness checklist, and deadlines.</w:t>
      </w:r>
    </w:p>
    <w:p>
      <w:pPr>
        <w:widowControl/>
      </w:pPr>
      <w:r>
        <w:rPr>
          <w:b w:val="0"/>
        </w:rPr>
        <w:t>The preparedness message must be specific and true. It can explain relevant experience, equipment, availability, testing capability, and expected deliverables. It must not borrow example claims such as years of experience or brand expertise unless the profile supports them.</w:t>
      </w:r>
    </w:p>
    <w:p>
      <w:pPr>
        <w:widowControl/>
      </w:pPr>
      <w:r>
        <w:rPr>
          <w:b w:val="0"/>
        </w:rPr>
        <w:t>Multiple pending requests can create commitment risk. The scheduler must protect against several requests being awarded into the same period, including requests that bind immediately on selection. Make that risk visible before submission.</w:t>
      </w:r>
    </w:p>
    <w:p>
      <w:pPr>
        <w:pStyle w:val="Heading2"/>
      </w:pPr>
      <w:r>
        <w:t>Follow the applicable workflow</w:t>
      </w:r>
    </w:p>
    <w:p>
      <w:pPr>
        <w:widowControl/>
      </w:pPr>
      <w:r>
        <w:rPr>
          <w:b w:val="0"/>
        </w:rPr>
        <w:t>For each assignment, identify required acknowledgments, pre-calls, statement-of-work review, PPE, check-in channels, location verification if required, bridge or support contacts, test evidence, site signatures, permission to leave, checkout, uploads, and returns. Sequence these according to the current job instructions.</w:t>
      </w:r>
    </w:p>
    <w:p>
      <w:pPr>
        <w:widowControl/>
      </w:pPr>
      <w:r>
        <w:rPr>
          <w:b w:val="0"/>
        </w:rPr>
        <w:t>Field Nation and WorkMarket are intended integration targets. Actual automated actions depend on available, permitted access. When a step must be performed manually, guide the user to it and record the result. A checked internal box cannot substitute for external confirmation.</w:t>
      </w:r>
    </w:p>
    <w:p>
      <w:pPr>
        <w:pStyle w:val="Heading2"/>
      </w:pPr>
      <w:r>
        <w:t>Counteroffers and technician value</w:t>
      </w:r>
    </w:p>
    <w:p>
      <w:pPr>
        <w:widowControl/>
      </w:pPr>
      <w:r>
        <w:rPr>
          <w:b w:val="0"/>
        </w:rPr>
        <w:t>Initially, the system recommends commercial terms for review. Expanded capability may negotiate within explicit authority. Present labor, minimums, fixed-price assumptions, mileage, materials, lodging, tolls, parking, rental, and reimbursement conditions separately where relevant.</w:t>
      </w:r>
    </w:p>
    <w:p>
      <w:pPr>
        <w:widowControl/>
      </w:pPr>
      <w:r>
        <w:rPr>
          <w:b w:val="0"/>
        </w:rPr>
        <w:t>Each negotiation tracks what was proposed, what the buyer accepted, unresolved conditions, and expiry. A reimbursement request is not approved revenue until agreed. The agent must return for review when terms leave its limits or materially change risk, schedule, or scope. Preserve the correspondence in the Dossier.</w:t>
      </w:r>
    </w:p>
    <w:p>
      <w:bookmarkStart w:id="8" w:name="chapter_8"/>
      <w:pPr>
        <w:pStyle w:val="Heading1"/>
      </w:pPr>
      <w:r>
        <w:t>8 Private clients and estimating</w:t>
      </w:r>
      <w:bookmarkEnd w:id="8"/>
    </w:p>
    <w:p>
      <w:pPr>
        <w:pStyle w:val="Heading2"/>
      </w:pPr>
      <w:r>
        <w:t>Intake and scope development</w:t>
      </w:r>
    </w:p>
    <w:p>
      <w:pPr>
        <w:widowControl/>
      </w:pPr>
      <w:r>
        <w:rPr>
          <w:b w:val="0"/>
        </w:rPr>
        <w:t>Create a client and site record, identify the person who can authorize work, and document the requested outcome. Record access windows, site restrictions, existing equipment, dependencies, desired completion date, and information still needed. A preliminary inquiry becomes an estimate only after its assumptions are visible.</w:t>
      </w:r>
    </w:p>
    <w:p>
      <w:pPr>
        <w:widowControl/>
      </w:pPr>
      <w:r>
        <w:rPr>
          <w:b w:val="0"/>
        </w:rPr>
        <w:t>For a camera installation, assess cable routes and lengths, mounting conditions, ceiling height, lift access, power and PoE capacity, switching and patch-panel capacity, penetrations, labeling, testing, staffing, documentation, and customer training. Similar task-specific questions belong in the estimating procedure for other work types.</w:t>
      </w:r>
    </w:p>
    <w:p>
      <w:pPr>
        <w:widowControl/>
      </w:pPr>
      <w:r>
        <w:rPr>
          <w:b w:val="0"/>
        </w:rPr>
        <w:t>If a survey is needed, propose it explicitly. Do not conceal unknown conditions inside an apparently firm price. Offer alternatives when they meaningfully change scope, service level, or cost.</w:t>
      </w:r>
    </w:p>
    <w:p>
      <w:pPr>
        <w:pStyle w:val="Heading2"/>
      </w:pPr>
      <w:r>
        <w:t>Prepare the estimate or quote</w:t>
      </w:r>
    </w:p>
    <w:p>
      <w:pPr>
        <w:widowControl/>
      </w:pPr>
      <w:r>
        <w:rPr>
          <w:b w:val="0"/>
        </w:rPr>
        <w:t>Include the client, site, version, scope, quantities, labor basis, travel, materials, equipment and rentals, subcontracted work, contingency treatment, applicable approved tax treatment, total, exclusions, assumptions, validity period, payment terms, deposit requirement, acceptance method, and change-order process.</w:t>
      </w:r>
    </w:p>
    <w:p>
      <w:pPr>
        <w:widowControl/>
      </w:pPr>
      <w:r>
        <w:rPr>
          <w:b w:val="0"/>
        </w:rPr>
        <w:t>Separate internal costing from the customer-facing proposal. Internal target margin and supplier cost should not automatically appear on the customer’s copy. A priced allowance must explain what happens if actual conditions differ. Optional items must be clearly excluded from the base total unless selected.</w:t>
      </w:r>
    </w:p>
    <w:p>
      <w:pPr>
        <w:widowControl/>
      </w:pPr>
      <w:r>
        <w:rPr>
          <w:b w:val="0"/>
        </w:rPr>
        <w:t>Before issue, compare the proposed schedule with the portfolio and verify material availability. Review client-facing terms and delivery through the Approval Aperture. Mark the version as issued only when delivery is confirmed or its status is accurately recorded.</w:t>
      </w:r>
    </w:p>
    <w:p>
      <w:pPr>
        <w:pStyle w:val="Heading2"/>
      </w:pPr>
      <w:r>
        <w:t>Convert accepted work</w:t>
      </w:r>
    </w:p>
    <w:p>
      <w:pPr>
        <w:widowControl/>
      </w:pPr>
      <w:r>
        <w:rPr>
          <w:b w:val="0"/>
        </w:rPr>
        <w:t>Record acceptance of the specific version by an authorized person. Preserve any qualifications or changes. Convert the accepted scope into a work order, reserve the operational envelope, allocate stock, and prepare approved purchasing. A deposit condition must remain visible until satisfied or explicitly waived by the owner.</w:t>
      </w:r>
    </w:p>
    <w:p>
      <w:pPr>
        <w:widowControl/>
      </w:pPr>
      <w:r>
        <w:rPr>
          <w:b w:val="0"/>
        </w:rPr>
        <w:t>The workflow is estimate or quote, acceptance, work order, purchasing and preparation, execution, closeout, invoice, and payment reconciliation. Information carries forward without retyping, while issued documents retain their identity and version history.</w:t>
      </w:r>
    </w:p>
    <w:p>
      <w:pPr>
        <w:pStyle w:val="Heading2"/>
      </w:pPr>
      <w:r>
        <w:t>Manage scope changes</w:t>
      </w:r>
    </w:p>
    <w:p>
      <w:pPr>
        <w:widowControl/>
      </w:pPr>
      <w:r>
        <w:rPr>
          <w:b w:val="0"/>
        </w:rPr>
        <w:t>When the requested or necessary work exceeds the approved scope, identify the difference, why it arose, its cost and schedule impact, and what can safely continue. Prepare a change order for the authorized client representative. Record approval, rejection, or deferral before proceeding with the changed commercial scope.</w:t>
      </w:r>
    </w:p>
    <w:p>
      <w:pPr>
        <w:widowControl/>
      </w:pPr>
      <w:r>
        <w:rPr>
          <w:b w:val="0"/>
        </w:rPr>
        <w:t>An on-site request does not prove the requester can authorize extra charges. If authority is unclear, contact the designated approver. Preserve the original scope and estimate so the final invoice explains the base work and approved changes accurately.</w:t>
      </w:r>
    </w:p>
    <w:p>
      <w:bookmarkStart w:id="9" w:name="chapter_9"/>
      <w:pPr>
        <w:pStyle w:val="Heading1"/>
      </w:pPr>
      <w:r>
        <w:t>9 Job lifecycle and handoffs</w:t>
      </w:r>
      <w:bookmarkEnd w:id="9"/>
    </w:p>
    <w:p>
      <w:pPr>
        <w:pStyle w:val="Heading2"/>
      </w:pPr>
      <w:r>
        <w:t>Operational stages</w:t>
      </w:r>
    </w:p>
    <w:p>
      <w:pPr>
        <w:widowControl/>
      </w:pPr>
      <w:r>
        <w:rPr>
          <w:b w:val="0"/>
        </w:rPr>
        <w:t>The lifecycle describes observable business progress. Several tracks can remain open independently: field execution, deliverable acceptance, returns, billing, and payment. “Work complete” must not imply “paid” or “all obligations closed.”</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E5E9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sz w:val="20"/>
              </w:rPr>
              <w:t>Stage</w:t>
            </w:r>
          </w:p>
        </w:tc>
        <w:tc>
          <w:tcPr>
            <w:tcW w:type="dxa" w:w="7776"/>
            <w:vAlign w:val="center"/>
            <w:shd w:fill="E5E9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sz w:val="20"/>
              </w:rPr>
              <w:t>Required outcome before moving forward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Opportunity or inquiry</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Source, proposed scope, timing, and decision needed are recorded</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Evaluated</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Fit, schedule, readiness, economics, and uncertainties are reviewed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Requested or quoted</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The submitted request or issued proposal is retained; outcome is pending</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Committed</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Assignment or client acceptance is confirmed against known terms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Preparing</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Tools, stock, access, documents, and prerequisites are being resolved</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Ready to depart</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Required preparation is complete or an authorized exception is recorded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On site</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Correct site and job are confirmed and required check-in is completed</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Executing</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Authorized work, observations, changes, time, and materials are recorded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Validating</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Tests and required buyer or client validation establish the result</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Field complete</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Departure conditions are met and remaining duties are visible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Closeout submitted</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Required package is delivered with submission status retained</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Accepted and billable</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Acceptance and invoicing conditions are established under the job terms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Financially reconciled</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Charges, expenses, fees, credits, and payments are reconciled</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Archived</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Outstanding returns, disputes, or follow-up duties are resolved or separately tracked</w:t>
            </w:r>
          </w:p>
        </w:tc>
      </w:tr>
    </w:tbl>
    <w:p>
      <w:pPr>
        <w:spacing w:after="0"/>
      </w:pPr>
    </w:p>
    <w:p>
      <w:pPr>
        <w:pStyle w:val="Heading2"/>
      </w:pPr>
      <w:r>
        <w:t>Handoffs</w:t>
      </w:r>
    </w:p>
    <w:p>
      <w:pPr>
        <w:widowControl/>
      </w:pPr>
      <w:r>
        <w:rPr>
          <w:b w:val="0"/>
        </w:rPr>
        <w:t>The Business Office hands the Workshop a mission briefing with a confirmed scope, approved terms, schedule envelope, contacts, materials, requirements, and evidence obligations. The Workshop returns observations, work performed, tests, time, material use, deviations, unresolved issues, and signoff evidence.</w:t>
      </w:r>
    </w:p>
    <w:p>
      <w:pPr>
        <w:widowControl/>
      </w:pPr>
      <w:r>
        <w:rPr>
          <w:b w:val="0"/>
        </w:rPr>
        <w:t>Both continue operating during the job. A field delay affects scheduling; a material substitution affects purchasing and possibly customer approval; a test result affects closeout. A handoff changes the technician’s focus, not ownership of the shared job record.</w:t>
      </w:r>
    </w:p>
    <w:p>
      <w:pPr>
        <w:pStyle w:val="Heading2"/>
      </w:pPr>
      <w:r>
        <w:t>Exceptions and reopening</w:t>
      </w:r>
    </w:p>
    <w:p>
      <w:pPr>
        <w:widowControl/>
      </w:pPr>
      <w:r>
        <w:rPr>
          <w:b w:val="0"/>
        </w:rPr>
        <w:t>Support blocked, paused, cancelled, incomplete, disputed, and reopened work without forcing a false success state. Every exception should show its reason, responsible party, next action, and review time. If work stops after partial completion, record the safe condition left behind, materials used, evidence, and agreed next steps.</w:t>
      </w:r>
    </w:p>
    <w:p>
      <w:pPr>
        <w:widowControl/>
      </w:pPr>
      <w:r>
        <w:rPr>
          <w:b w:val="0"/>
        </w:rPr>
        <w:t>When a buyer rejects a closeout item, reopen the affected requirement and retain the submitted package. A return visit or warranty issue should link to the original job and have its own scope, schedule, and commercial treatment. Do not rewrite the historical job as though the later event never occurred.</w:t>
      </w:r>
    </w:p>
    <w:p>
      <w:bookmarkStart w:id="10" w:name="chapter_10"/>
      <w:pPr>
        <w:pStyle w:val="Heading1"/>
      </w:pPr>
      <w:r>
        <w:t>10 Workshop and field execution</w:t>
      </w:r>
      <w:bookmarkEnd w:id="10"/>
    </w:p>
    <w:p>
      <w:pPr>
        <w:pStyle w:val="Heading2"/>
      </w:pPr>
      <w:r>
        <w:t>Enter the active mission</w:t>
      </w:r>
    </w:p>
    <w:p>
      <w:pPr>
        <w:widowControl/>
      </w:pPr>
      <w:r>
        <w:rPr>
          <w:b w:val="0"/>
        </w:rPr>
        <w:t>Select the correct job before connecting instruments or collecting evidence. Confirm the site, relevant equipment, authorized scope, and current instructions. Review required check-in and site safety or access procedures. The Workshop must make the active job unmistakable to reduce misfiled results and unintended work on the wrong system.</w:t>
      </w:r>
    </w:p>
    <w:p>
      <w:pPr>
        <w:widowControl/>
      </w:pPr>
      <w:r>
        <w:rPr>
          <w:b w:val="0"/>
        </w:rPr>
        <w:t>Use the mission briefing to see the objective, known conditions, unknowns, procedure, tool availability, and evidence still needed. The technician may inspect the reasoning behind a recommendation and correct a mistaken assumption.</w:t>
      </w:r>
    </w:p>
    <w:p>
      <w:pPr>
        <w:pStyle w:val="Heading2"/>
      </w:pPr>
      <w:r>
        <w:t>Technical assistance</w:t>
      </w:r>
    </w:p>
    <w:p>
      <w:pPr>
        <w:widowControl/>
      </w:pPr>
      <w:r>
        <w:rPr>
          <w:b w:val="0"/>
        </w:rPr>
        <w:t>The Workshop supports console access, packet capture and interpretation, addressing and subnet work, connectivity checks, switch-port and VLAN identification, PoE investigation, copper and fiber diagnostics, wireless surveying, technical references, diagrams, and configuration documentation where available and authorized.</w:t>
      </w:r>
    </w:p>
    <w:p>
      <w:pPr>
        <w:widowControl/>
      </w:pPr>
      <w:r>
        <w:rPr>
          <w:b w:val="0"/>
        </w:rPr>
        <w:t>Assistance should connect an observation to its implication and the next useful test. A link negotiating below expectation may prompt a cable, port, or configuration check; it does not establish the cause by itself. A photograph can support visual inspection but cannot replace a required physical measurement or certification.</w:t>
      </w:r>
    </w:p>
    <w:p>
      <w:pPr>
        <w:widowControl/>
      </w:pPr>
      <w:r>
        <w:rPr>
          <w:b w:val="0"/>
        </w:rPr>
        <w:t>The technician can ask for an explanation, a step-by-step procedure, a focused diagnostic plan, or a record of work completed. Guidance must reflect the available instruments and the technician’s authorized role. It should identify the evidence needed to distinguish competing explanations.</w:t>
      </w:r>
    </w:p>
    <w:p>
      <w:pPr>
        <w:pStyle w:val="Heading2"/>
      </w:pPr>
      <w:r>
        <w:t>Controlled field actions</w:t>
      </w:r>
    </w:p>
    <w:p>
      <w:pPr>
        <w:widowControl/>
      </w:pPr>
      <w:r>
        <w:rPr>
          <w:b w:val="0"/>
        </w:rPr>
        <w:t>Before a disruptive change, identify the target, expected effect, customer authorization, affected services, maintenance window, validation plan, and recovery approach. Routine authority can cover established procedures only within its bounds. Unexpected risk, changed scope, or unclear target requires review.</w:t>
      </w:r>
    </w:p>
    <w:p>
      <w:pPr>
        <w:widowControl/>
      </w:pPr>
      <w:r>
        <w:rPr>
          <w:b w:val="0"/>
        </w:rPr>
        <w:t>Observe-only access does not authorize changes, scans, traffic generation, or customer-data export. A connection to one customer network does not authorize access to every reachable system or printer. Physical and network access must stay within the job’s permission.</w:t>
      </w:r>
    </w:p>
    <w:p>
      <w:pPr>
        <w:widowControl/>
      </w:pPr>
      <w:r>
        <w:rPr>
          <w:b w:val="0"/>
        </w:rPr>
        <w:t>When an unsafe condition, unknown electrical exposure, unavailable required tool, or contradictory instruction appears, pause the affected activity and record why. The workstation may propose alternatives, but it must not describe an unqualified substitute as equivalent to a specified test.</w:t>
      </w:r>
    </w:p>
    <w:p>
      <w:pPr>
        <w:pStyle w:val="Heading2"/>
      </w:pPr>
      <w:r>
        <w:t>Record work as it happens</w:t>
      </w:r>
    </w:p>
    <w:p>
      <w:pPr>
        <w:widowControl/>
      </w:pPr>
      <w:r>
        <w:rPr>
          <w:b w:val="0"/>
        </w:rPr>
        <w:t>Capture labor, material consumption, serial numbers, locations, labels, before-and-after conditions, and test results while their context is clear. Correct recognition errors before they populate customer forms. Uncertain automated associations should be presented for confirmation.</w:t>
      </w:r>
    </w:p>
    <w:p>
      <w:pPr>
        <w:widowControl/>
      </w:pPr>
      <w:r>
        <w:rPr>
          <w:b w:val="0"/>
        </w:rPr>
        <w:t>At each meaningful milestone, the Workshop updates Current Job Reality and the remaining checklist. It should prompt for evidence while it is still accessible, such as a serial label before mounting or a cable route before closure. The final result should be understandable to another qualified person reviewing the Dossier.</w:t>
      </w:r>
    </w:p>
    <w:p>
      <w:bookmarkStart w:id="11" w:name="chapter_11"/>
      <w:pPr>
        <w:pStyle w:val="Heading1"/>
      </w:pPr>
      <w:r>
        <w:t>11 Instrumentation and measurement</w:t>
      </w:r>
      <w:bookmarkEnd w:id="11"/>
    </w:p>
    <w:p>
      <w:pPr>
        <w:pStyle w:val="Heading2"/>
      </w:pPr>
      <w:r>
        <w:t>The instrumentation concept</w:t>
      </w:r>
    </w:p>
    <w:p>
      <w:pPr>
        <w:widowControl/>
      </w:pPr>
      <w:r>
        <w:rPr>
          <w:b w:val="0"/>
        </w:rPr>
        <w:t>The workstation coordinates a field engineering laboratory whose capabilities expand with its tools. Conceptually, it includes ordinary field interfaces, interchangeable instrument functions, and specialized external instruments. The operating experience should be coherent even when different instruments remain physically separate.</w:t>
      </w:r>
    </w:p>
    <w:p>
      <w:pPr>
        <w:widowControl/>
      </w:pPr>
      <w:r>
        <w:rPr>
          <w:b w:val="0"/>
        </w:rPr>
        <w:t>Instrument capability is part of Current Job Reality. The system must distinguish present and usable, present but unsuitable, available elsewhere, missing, and unavailable because of maintenance or calibration status. Possession of a connector does not establish measurement capability.</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shd w:fill="E5E9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sz w:val="20"/>
              </w:rPr>
              <w:t>Discipline</w:t>
            </w:r>
          </w:p>
        </w:tc>
        <w:tc>
          <w:tcPr>
            <w:tcW w:type="dxa" w:w="7776"/>
            <w:vAlign w:val="center"/>
            <w:shd w:fill="E5E9E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sz w:val="20"/>
              </w:rPr>
              <w:t>Intended Workshop functions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Copper and Ethernet</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Wiremap, fault distance, toning, qualification, connectivity, switch identification, PoE checks, and imported certification</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Fiber</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End-face inspection, power measurement, loss testing, trace review, labeling, and imported certification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Wireless and RF</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Survey observations, spectrum investigation, interference evidence, and authorized exploratory RF work</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Serial and industrial systems</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Console work, serial traffic observation, supported bus diagnostics, and controlled device interaction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Access control and building systems</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Authorized checks of readers, communications, contacts, control signals, and related network dependencies</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CCTV and video</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IP camera connectivity and configuration checks, video validation, and supported analog or coax testing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Telecom and coax</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Supported tracing, line investigation, and specialized instrument result collection</w:t>
            </w:r>
          </w:p>
        </w:tc>
      </w:tr>
      <w:tr>
        <w:trPr>
          <w:cantSplit/>
        </w:trPr>
        <w:tc>
          <w:tcPr>
            <w:tcW w:type="dxa" w:w="2304"/>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Electronics and electrical</w:t>
            </w:r>
          </w:p>
        </w:tc>
        <w:tc>
          <w:tcPr>
            <w:tcW w:type="dxa" w:w="7776"/>
            <w:vAlign w:val="center"/>
            <w:shd w:fill="F5F6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Appropriate scope, logic, and isolated meter observations within instrument and operator limits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Supporting field tools</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before="80"/>
            </w:pPr>
            <w:r>
              <w:rPr>
                <w:b w:val="0"/>
                <w:sz w:val="20"/>
              </w:rPr>
              <w:t>Thermal imagery, photographs, barcode or serial capture, and label printing</w:t>
            </w:r>
          </w:p>
        </w:tc>
      </w:tr>
    </w:tbl>
    <w:p>
      <w:pPr>
        <w:spacing w:after="0"/>
      </w:pPr>
    </w:p>
    <w:p>
      <w:pPr>
        <w:pStyle w:val="Heading2"/>
      </w:pPr>
      <w:r>
        <w:t>Use an instrument</w:t>
      </w:r>
    </w:p>
    <w:p>
      <w:pPr>
        <w:widowControl/>
        <w:ind w:left="216"/>
      </w:pPr>
      <w:r>
        <w:rPr>
          <w:b w:val="0"/>
        </w:rPr>
        <w:t>1. Identify the job, asset, port, cable, or circuit being tested and the question to answer.</w:t>
      </w:r>
    </w:p>
    <w:p>
      <w:pPr>
        <w:widowControl/>
        <w:ind w:left="216"/>
      </w:pPr>
      <w:r>
        <w:rPr>
          <w:b w:val="0"/>
        </w:rPr>
        <w:t>2. Confirm the instrument and accessories are suitable, serviceable, and within required calibration or verification status.</w:t>
      </w:r>
    </w:p>
    <w:p>
      <w:pPr>
        <w:widowControl/>
        <w:ind w:left="216"/>
      </w:pPr>
      <w:r>
        <w:rPr>
          <w:b w:val="0"/>
        </w:rPr>
        <w:t>3. Confirm the test method, setup, units, reference values, acceptance criteria, and permission for any disruptive test.</w:t>
      </w:r>
    </w:p>
    <w:p>
      <w:pPr>
        <w:widowControl/>
        <w:ind w:left="216"/>
      </w:pPr>
      <w:r>
        <w:rPr>
          <w:b w:val="0"/>
        </w:rPr>
        <w:t>4. Perform the test with the appropriate safety practice and retain the original result.</w:t>
      </w:r>
    </w:p>
    <w:p>
      <w:pPr>
        <w:widowControl/>
        <w:ind w:left="216"/>
      </w:pPr>
      <w:r>
        <w:rPr>
          <w:b w:val="0"/>
        </w:rPr>
        <w:t>5. Review the association and interpretation before attaching it as evidence.</w:t>
      </w:r>
    </w:p>
    <w:p>
      <w:pPr>
        <w:widowControl/>
        <w:ind w:left="216"/>
      </w:pPr>
      <w:r>
        <w:rPr>
          <w:b w:val="0"/>
        </w:rPr>
        <w:t>6. Record corrective work and retest, preserving both the failed and subsequent results.</w:t>
      </w:r>
    </w:p>
    <w:p>
      <w:pPr>
        <w:pStyle w:val="Heading2"/>
      </w:pPr>
      <w:r>
        <w:t>Measurement integrity</w:t>
      </w:r>
    </w:p>
    <w:p>
      <w:pPr>
        <w:widowControl/>
      </w:pPr>
      <w:r>
        <w:rPr>
          <w:b w:val="0"/>
        </w:rPr>
        <w:t>Record instrument identity, time, technician, test target, relevant setup, units, method, and applicable criteria with the result. Distinguish diagnostic observations, qualification, and formal certification. A laptop’s interpretation cannot elevate an informal check into certification.</w:t>
      </w:r>
    </w:p>
    <w:p>
      <w:pPr>
        <w:widowControl/>
      </w:pPr>
      <w:r>
        <w:rPr>
          <w:b w:val="0"/>
        </w:rPr>
        <w:t>Specialized certification instruments retain their own role. The workstation organizes their measurements and correlates them with the mission. Missing integration must have an honest manual import or transcription path with its origin identified.</w:t>
      </w:r>
    </w:p>
    <w:p>
      <w:pPr>
        <w:widowControl/>
      </w:pPr>
      <w:r>
        <w:rPr>
          <w:b w:val="0"/>
        </w:rPr>
        <w:t>Potentially hazardous electrical measurements belong to appropriate protected and isolated external instruments operated within their ratings. The conceptual requirement is to keep hazardous measurement energy away from the computing device. The hardware safety design and exact interfaces belong in the Implementation Canon.</w:t>
      </w:r>
    </w:p>
    <w:p>
      <w:bookmarkStart w:id="12" w:name="chapter_12"/>
      <w:pPr>
        <w:pStyle w:val="Heading1"/>
      </w:pPr>
      <w:r>
        <w:t>12 Materials and purchasing</w:t>
      </w:r>
      <w:bookmarkEnd w:id="12"/>
    </w:p>
    <w:p>
      <w:pPr>
        <w:pStyle w:val="Heading2"/>
      </w:pPr>
      <w:r>
        <w:t>Inventory reflects availability</w:t>
      </w:r>
    </w:p>
    <w:p>
      <w:pPr>
        <w:widowControl/>
      </w:pPr>
      <w:r>
        <w:rPr>
          <w:b w:val="0"/>
        </w:rPr>
        <w:t>Track physical location separately from allocation and ownership. Shop, truck, primary case, and fiber case are locations. Available, reserved, ordered, received, consumed, returned, damaged, and quarantined describe condition or disposition. Customer-owned materials must remain distinguishable from business-owned stock.</w:t>
      </w:r>
    </w:p>
    <w:p>
      <w:pPr>
        <w:widowControl/>
      </w:pPr>
      <w:r>
        <w:rPr>
          <w:b w:val="0"/>
        </w:rPr>
        <w:t>An item record includes description, identifier, unit of measure, quantity, cost basis, supplier, location, reorder threshold, and relevant compatibility or restrictions. Track serialized equipment individually where needed. Bulk cable requires consistent length units and realistic remaining quantities.</w:t>
      </w:r>
    </w:p>
    <w:p>
      <w:pPr>
        <w:widowControl/>
      </w:pPr>
      <w:r>
        <w:rPr>
          <w:b w:val="0"/>
        </w:rPr>
        <w:t>Stock reserved for one job is unavailable for another until released. A transfer from shop to truck is not consumption. Ordering material is not receiving it. Recording customer-owned equipment is not permission to sell or use it elsewhere.</w:t>
      </w:r>
    </w:p>
    <w:p>
      <w:pPr>
        <w:pStyle w:val="Heading2"/>
      </w:pPr>
      <w:r>
        <w:t>Prepare the job kit</w:t>
      </w:r>
    </w:p>
    <w:p>
      <w:pPr>
        <w:widowControl/>
      </w:pPr>
      <w:r>
        <w:rPr>
          <w:b w:val="0"/>
        </w:rPr>
        <w:t>Convert the scope into a material and equipment list, compare it with unreserved stock, and identify shortages. For 18 required jacks with 11 available in the truck and sufficient shop stock, propose transferring and reserving seven from the shop. Confirm the physical transfer before treating the truck as ready.</w:t>
      </w:r>
    </w:p>
    <w:p>
      <w:pPr>
        <w:widowControl/>
      </w:pPr>
      <w:r>
        <w:rPr>
          <w:b w:val="0"/>
        </w:rPr>
        <w:t>Include consumables, accessories, adapters, mounting hardware, PPE, labels, return packaging, and test equipment. The user should see whether a missing item blocks departure or merely requires a planned pickup. Substitutions must satisfy technical and customer requirements and receive approval when necessary.</w:t>
      </w:r>
    </w:p>
    <w:p>
      <w:pPr>
        <w:pStyle w:val="Heading2"/>
      </w:pPr>
      <w:r>
        <w:t>Purchase orders and receiving</w:t>
      </w:r>
    </w:p>
    <w:p>
      <w:pPr>
        <w:widowControl/>
        <w:ind w:left="216"/>
      </w:pPr>
      <w:r>
        <w:rPr>
          <w:b w:val="0"/>
        </w:rPr>
        <w:t>1. Confirm the requirement, specification, budget, delivery date, and approved vendor.</w:t>
      </w:r>
    </w:p>
    <w:p>
      <w:pPr>
        <w:widowControl/>
        <w:ind w:left="216"/>
      </w:pPr>
      <w:r>
        <w:rPr>
          <w:b w:val="0"/>
        </w:rPr>
        <w:t>2. Obtain or record the vendor quote and check availability, shipping, taxes, and other landed costs.</w:t>
      </w:r>
    </w:p>
    <w:p>
      <w:pPr>
        <w:widowControl/>
        <w:ind w:left="216"/>
      </w:pPr>
      <w:r>
        <w:rPr>
          <w:b w:val="0"/>
        </w:rPr>
        <w:t>3. Prepare a purchase order with quantities, prices, destination, terms, job allocation, and approval basis.</w:t>
      </w:r>
    </w:p>
    <w:p>
      <w:pPr>
        <w:widowControl/>
        <w:ind w:left="216"/>
      </w:pPr>
      <w:r>
        <w:rPr>
          <w:b w:val="0"/>
        </w:rPr>
        <w:t>4. Obtain approval or confirm applicable delegated purchasing authority.</w:t>
      </w:r>
    </w:p>
    <w:p>
      <w:pPr>
        <w:widowControl/>
        <w:ind w:left="216"/>
      </w:pPr>
      <w:r>
        <w:rPr>
          <w:b w:val="0"/>
        </w:rPr>
        <w:t>5. Place the order and retain the vendor’s confirmation and expected delivery.</w:t>
      </w:r>
    </w:p>
    <w:p>
      <w:pPr>
        <w:widowControl/>
        <w:ind w:left="216"/>
      </w:pPr>
      <w:r>
        <w:rPr>
          <w:b w:val="0"/>
        </w:rPr>
        <w:t>6. On receipt, reconcile quantity, condition, item identity, and actual cost against the order.</w:t>
      </w:r>
    </w:p>
    <w:p>
      <w:pPr>
        <w:widowControl/>
        <w:ind w:left="216"/>
      </w:pPr>
      <w:r>
        <w:rPr>
          <w:b w:val="0"/>
        </w:rPr>
        <w:t>7. Allocate received stock and resolve shortages, substitutions, damaged goods, or invoice differences.</w:t>
      </w:r>
    </w:p>
    <w:p>
      <w:pPr>
        <w:widowControl/>
      </w:pPr>
      <w:r>
        <w:rPr>
          <w:b w:val="0"/>
        </w:rPr>
        <w:t>A purchase order within budget does not prove the supplier accepted it. A promised delivery is a dependency, not stock in hand. If delivery slips, update job readiness and the schedule before accepting dependent work.</w:t>
      </w:r>
    </w:p>
    <w:p>
      <w:pPr>
        <w:pStyle w:val="Heading2"/>
      </w:pPr>
      <w:r>
        <w:t>Consumption and returns</w:t>
      </w:r>
    </w:p>
    <w:p>
      <w:pPr>
        <w:widowControl/>
      </w:pPr>
      <w:r>
        <w:rPr>
          <w:b w:val="0"/>
        </w:rPr>
        <w:t>Record installed, consumed, wasted, removed, returned, and unused quantities distinctly. Compare actual use with the estimate and check whether additional authorization is required. Allow correction with a reason so a mistaken count does not permanently distort stock or billing.</w:t>
      </w:r>
    </w:p>
    <w:p>
      <w:pPr>
        <w:widowControl/>
      </w:pPr>
      <w:r>
        <w:rPr>
          <w:b w:val="0"/>
        </w:rPr>
        <w:t>For buyer equipment returns, record ownership, serials, condition, packaging, label, destination, dispatch evidence, and tracking. A return obligation remains open until the required handoff or receipt is established. Unused stock returns to available inventory only after its condition and location are confirmed.</w:t>
      </w:r>
    </w:p>
    <w:p>
      <w:bookmarkStart w:id="13" w:name="chapter_13"/>
      <w:pPr>
        <w:pStyle w:val="Heading1"/>
      </w:pPr>
      <w:r>
        <w:t>13 Job economics and billing</w:t>
      </w:r>
      <w:bookmarkEnd w:id="13"/>
    </w:p>
    <w:p>
      <w:pPr>
        <w:pStyle w:val="Heading2"/>
      </w:pPr>
      <w:r>
        <w:t>Evaluate actual technician value</w:t>
      </w:r>
    </w:p>
    <w:p>
      <w:pPr>
        <w:widowControl/>
      </w:pPr>
      <w:r>
        <w:rPr>
          <w:b w:val="0"/>
        </w:rPr>
        <w:t>Separate advertised revenue, authorized billable amounts, projected contribution, cash exposure, and collected cash. Estimate the effort needed for travel, preparation, field work, testing, closeout, and required administrative work. Show uncertain inputs rather than presenting a precise-looking result as certain.</w:t>
      </w:r>
    </w:p>
    <w:p>
      <w:pPr>
        <w:widowControl/>
      </w:pPr>
      <w:r>
        <w:rPr>
          <w:b w:val="0"/>
        </w:rPr>
        <w:t>Projected contribution before tax equals expected job revenue and approved reimbursements, less platform charges and identified direct job costs. Effective contribution per hour divides that contribution by total technician time attributable to the job. State whether owner labor and overhead are included as costs; do not label a contribution figure as full business net profit.</w:t>
      </w:r>
    </w:p>
    <w:p>
      <w:pPr>
        <w:widowControl/>
      </w:pPr>
      <w:r>
        <w:rPr>
          <w:b w:val="0"/>
        </w:rPr>
        <w:t>Avoid double counting. If a mileage cost estimate includes vehicle operating expense, do not subtract the same fuel again without explaining the accounting basis. Reimbursement revenue and the corresponding cost both matter. Payment delay and buyer risk may influence ranking, but any adjustment must be separately visible from ordinary cost.</w:t>
      </w:r>
    </w:p>
    <w:p>
      <w:pPr>
        <w:pStyle w:val="Heading2"/>
      </w:pPr>
      <w:r>
        <w:t>Markup and margin</w:t>
      </w:r>
    </w:p>
    <w:p>
      <w:pPr>
        <w:widowControl/>
      </w:pPr>
      <w:r>
        <w:rPr>
          <w:b w:val="0"/>
        </w:rPr>
        <w:t>Markup is gross profit divided by cost. Margin is gross profit divided by revenue. For material revenue of $915 and material cost of $620, gross profit is $295, markup is approximately 47.6 percent, and margin is approximately 32.2 percent. A 20 percent markup on cost produces a 16.7 percent margin before other costs.</w:t>
      </w:r>
    </w:p>
    <w:p>
      <w:pPr>
        <w:widowControl/>
      </w:pPr>
      <w:r>
        <w:rPr>
          <w:b w:val="0"/>
        </w:rPr>
        <w:t>Material cost should reflect the chosen landed-cost treatment, including applicable freight and other acquisition costs. Labor, rentals, travel, subcontractors, fees, and other expenses then determine overall job contribution. Compare estimated and actual results while the causes of variance are still clear.</w:t>
      </w:r>
    </w:p>
    <w:p>
      <w:pPr>
        <w:pStyle w:val="Heading2"/>
      </w:pPr>
      <w:r>
        <w:t>Labor and expenses</w:t>
      </w:r>
    </w:p>
    <w:p>
      <w:pPr>
        <w:widowControl/>
      </w:pPr>
      <w:r>
        <w:rPr>
          <w:b w:val="0"/>
        </w:rPr>
        <w:t>Track working time separately from billable time. Waiting for access, bridge validation, or buyer instructions may consume the schedule even when billing treatment is unresolved. Record actual duration and apply the agreed commercial rules rather than changing time entries to fit a price.</w:t>
      </w:r>
    </w:p>
    <w:p>
      <w:pPr>
        <w:widowControl/>
      </w:pPr>
      <w:r>
        <w:rPr>
          <w:b w:val="0"/>
        </w:rPr>
        <w:t>Capture receipts, date, category, amount, job, payer, and reimbursement approval. Flag missing documentation and expenses outside approved terms. Deposits, retainage, partial payments, discounts, refunds, and credits must remain separately identifiable.</w:t>
      </w:r>
    </w:p>
    <w:p>
      <w:pPr>
        <w:pStyle w:val="Heading2"/>
      </w:pPr>
      <w:r>
        <w:t>Invoice and reconcile</w:t>
      </w:r>
    </w:p>
    <w:p>
      <w:pPr>
        <w:widowControl/>
      </w:pPr>
      <w:r>
        <w:rPr>
          <w:b w:val="0"/>
        </w:rPr>
        <w:t>Prepare the invoice from accepted terms, approved changes, verified labor, billable materials, and authorized expenses. Include invoice identity, client and job references, issue and due dates, itemized charges, approved tax treatment, deposits or credits, balance due, and payment instructions.</w:t>
      </w:r>
    </w:p>
    <w:p>
      <w:pPr>
        <w:widowControl/>
      </w:pPr>
      <w:r>
        <w:rPr>
          <w:b w:val="0"/>
        </w:rPr>
        <w:t>Review the invoice for duplicate charges and unsupported items. Issue through the approved channel and retain the delivered version. Printing an invoice does not establish customer receipt; sending one does not establish payment.</w:t>
      </w:r>
    </w:p>
    <w:p>
      <w:pPr>
        <w:widowControl/>
      </w:pPr>
      <w:r>
        <w:rPr>
          <w:b w:val="0"/>
        </w:rPr>
        <w:t>Track marketplace payout expectations separately from private-client receivables. Match payments to invoices or assignments and reconcile fees, partial amounts, deductions, and disputed balances. Customer reminders require approval or established communication authority. Financial closure requires reconciled amounts, not merely a completed field checklist.</w:t>
      </w:r>
    </w:p>
    <w:p>
      <w:bookmarkStart w:id="14" w:name="chapter_14"/>
      <w:pPr>
        <w:pStyle w:val="Heading1"/>
      </w:pPr>
      <w:r>
        <w:t>14 Insurance and compliance</w:t>
      </w:r>
      <w:bookmarkEnd w:id="14"/>
    </w:p>
    <w:p>
      <w:pPr>
        <w:pStyle w:val="Heading2"/>
      </w:pPr>
      <w:r>
        <w:t>Maintain the compliance record</w:t>
      </w:r>
    </w:p>
    <w:p>
      <w:pPr>
        <w:widowControl/>
      </w:pPr>
      <w:r>
        <w:rPr>
          <w:b w:val="0"/>
        </w:rPr>
        <w:t>The Business Office maintains records for General Liability and Errors and Omissions coverage, along with other qualifications required for the technician’s chosen work. Policy records include carrier, policy identity, coverage type, stated limits, deductible, effective and expiration dates, certificate files, and relevant conditions requiring review.</w:t>
      </w:r>
    </w:p>
    <w:p>
      <w:pPr>
        <w:widowControl/>
      </w:pPr>
      <w:r>
        <w:rPr>
          <w:b w:val="0"/>
        </w:rPr>
        <w:t>Link job requirements to the supporting documents. Track additional-insured requests, certificate holder details, platform onboarding requirements, renewal deadlines, and unresolved scope questions. Compare documents against the actual assignment period, including a job scheduled after a policy expires.</w:t>
      </w:r>
    </w:p>
    <w:p>
      <w:pPr>
        <w:widowControl/>
      </w:pPr>
      <w:r>
        <w:rPr>
          <w:b w:val="0"/>
        </w:rPr>
        <w:t>The system may flag an apparent match between a stated requirement and a document. It must not equate that comparison with a definitive coverage determination. Unclear scope, endorsements, exclusions, or unusual terms require confirmation from the appropriate authorized party.</w:t>
      </w:r>
    </w:p>
    <w:p>
      <w:pPr>
        <w:pStyle w:val="Heading2"/>
      </w:pPr>
      <w:r>
        <w:t>Before commitment and departure</w:t>
      </w:r>
    </w:p>
    <w:p>
      <w:pPr>
        <w:widowControl/>
      </w:pPr>
      <w:r>
        <w:rPr>
          <w:b w:val="0"/>
        </w:rPr>
        <w:t>Review the required qualifications, insurance documents, access permissions, training, site induction, PPE, and any specified instrument status. Identify missing, expired, unverified, and satisfied items separately. A required item remains a blocker until resolved or explicitly addressed by the party with authority over it.</w:t>
      </w:r>
    </w:p>
    <w:p>
      <w:pPr>
        <w:widowControl/>
      </w:pPr>
      <w:r>
        <w:rPr>
          <w:b w:val="0"/>
        </w:rPr>
        <w:t>Renewal reminders should arrive early enough to protect future assignments. A renewal in progress is not an active replacement policy. Preserve superseded documents where needed for historical jobs, while preventing their accidental use as current proof.</w:t>
      </w:r>
    </w:p>
    <w:p>
      <w:pPr>
        <w:pStyle w:val="Heading2"/>
      </w:pPr>
      <w:r>
        <w:t>Controlled insurance and compliance actions</w:t>
      </w:r>
    </w:p>
    <w:p>
      <w:pPr>
        <w:widowControl/>
      </w:pPr>
      <w:r>
        <w:rPr>
          <w:b w:val="0"/>
        </w:rPr>
        <w:t>The agent may prepare certificate requests and onboarding packages. Requests, submissions, and attestations follow their Approval Apertures. Only documents actually issued by an authorized source may be represented as insurance certificates. The workstation does not invent coverage, endorsements, or evidence of renewal.</w:t>
      </w:r>
    </w:p>
    <w:p>
      <w:pPr>
        <w:widowControl/>
      </w:pPr>
      <w:r>
        <w:rPr>
          <w:b w:val="0"/>
        </w:rPr>
        <w:t>Unusual waivers, indemnification, insurance attestations, scope outside ordinary practice, and changes creating meaningful exposure require explicit review. The product organizes information and workflow; professional determinations remain with the people authorized to make them.</w:t>
      </w:r>
    </w:p>
    <w:p>
      <w:pPr>
        <w:pStyle w:val="Heading2"/>
      </w:pPr>
      <w:r>
        <w:t>Confidentiality in operation</w:t>
      </w:r>
    </w:p>
    <w:p>
      <w:pPr>
        <w:widowControl/>
      </w:pPr>
      <w:r>
        <w:rPr>
          <w:b w:val="0"/>
        </w:rPr>
        <w:t>Keep customer records, platform credentials, private-client details, and reusable knowledge appropriately separated. Include only the information necessary for the intended recipient in a closeout or purchasing document. Customer secrets must not appear in another customer’s examples, public knowledge, or preparedness messages.</w:t>
      </w:r>
    </w:p>
    <w:p>
      <w:pPr>
        <w:widowControl/>
      </w:pPr>
      <w:r>
        <w:rPr>
          <w:b w:val="0"/>
        </w:rPr>
        <w:t>Record who may receive sensitive evidence and what retention or deletion obligations apply. When evidence includes credentials, unrelated people, or unrelated systems, prepare an appropriate customer-facing copy while retaining the controlled original as policy requires. The implementation of access controls belongs in the separate canon; the operational duty to respect these boundaries begins here.</w:t>
      </w:r>
    </w:p>
    <w:p>
      <w:bookmarkStart w:id="15" w:name="chapter_15"/>
      <w:pPr>
        <w:pStyle w:val="Heading1"/>
      </w:pPr>
      <w:r>
        <w:t>15 Document Desk and communications</w:t>
      </w:r>
      <w:bookmarkEnd w:id="15"/>
    </w:p>
    <w:p>
      <w:pPr>
        <w:pStyle w:val="Heading2"/>
      </w:pPr>
      <w:r>
        <w:t>One document workflow</w:t>
      </w:r>
    </w:p>
    <w:p>
      <w:pPr>
        <w:widowControl/>
      </w:pPr>
      <w:r>
        <w:rPr>
          <w:b w:val="0"/>
        </w:rPr>
        <w:t>The Document Desk prepares estimates, work orders, purchase orders, invoices, change orders, completion reports, customer forms, labels, certificates supplied by authorized issuers, and correspondence. Each document has a job or business purpose, version, intended recipient, and status.</w:t>
      </w:r>
    </w:p>
    <w:p>
      <w:pPr>
        <w:widowControl/>
      </w:pPr>
      <w:r>
        <w:rPr>
          <w:b w:val="0"/>
        </w:rPr>
        <w:t>Preserve buyer originals. Populate supported fields from verified records and show missing or uncertain values for review. Do not silently alter buyer terms or layout in a way that changes meaning. Distinguish internal working copies from issued documents and signed records.</w:t>
      </w:r>
    </w:p>
    <w:p>
      <w:pPr>
        <w:pStyle w:val="Heading2"/>
      </w:pPr>
      <w:r>
        <w:t>Buyer forms and signatures</w:t>
      </w:r>
    </w:p>
    <w:p>
      <w:pPr>
        <w:widowControl/>
        <w:ind w:left="216"/>
      </w:pPr>
      <w:r>
        <w:rPr>
          <w:b w:val="0"/>
        </w:rPr>
        <w:t>1. Open the required original form and identify the information, attachments, signatures, and initials it requires.</w:t>
      </w:r>
    </w:p>
    <w:p>
      <w:pPr>
        <w:widowControl/>
        <w:ind w:left="216"/>
      </w:pPr>
      <w:r>
        <w:rPr>
          <w:b w:val="0"/>
        </w:rPr>
        <w:t>2. Fill verified data and review recognized field locations and values.</w:t>
      </w:r>
    </w:p>
    <w:p>
      <w:pPr>
        <w:widowControl/>
        <w:ind w:left="216"/>
      </w:pPr>
      <w:r>
        <w:rPr>
          <w:b w:val="0"/>
        </w:rPr>
        <w:t>3. Identify each required signer, their role, and the permitted signing method.</w:t>
      </w:r>
    </w:p>
    <w:p>
      <w:pPr>
        <w:widowControl/>
        <w:ind w:left="216"/>
      </w:pPr>
      <w:r>
        <w:rPr>
          <w:b w:val="0"/>
        </w:rPr>
        <w:t>4. Obtain electronic signing where accepted and authorized, or prepare the required pages for wet signature.</w:t>
      </w:r>
    </w:p>
    <w:p>
      <w:pPr>
        <w:widowControl/>
        <w:ind w:left="216"/>
      </w:pPr>
      <w:r>
        <w:rPr>
          <w:b w:val="0"/>
        </w:rPr>
        <w:t>5. Capture the signed page clearly and verify its job, version, completeness, and legibility.</w:t>
      </w:r>
    </w:p>
    <w:p>
      <w:pPr>
        <w:widowControl/>
        <w:ind w:left="216"/>
      </w:pPr>
      <w:r>
        <w:rPr>
          <w:b w:val="0"/>
        </w:rPr>
        <w:t>6. Assemble the final package, preserving the signed original and required context, then deliver under authority.</w:t>
      </w:r>
    </w:p>
    <w:p>
      <w:pPr>
        <w:widowControl/>
      </w:pPr>
      <w:r>
        <w:rPr>
          <w:b w:val="0"/>
        </w:rPr>
        <w:t>For a four-page form whose fourth page alone requires wet signature, print only that page when the recipient’s requirements allow it. Recombine the signed page with the correct completed pages. Do not reuse a signature on a revised document or infer signature authority from possession of an image.</w:t>
      </w:r>
    </w:p>
    <w:p>
      <w:pPr>
        <w:widowControl/>
      </w:pPr>
      <w:r>
        <w:rPr>
          <w:b w:val="0"/>
        </w:rPr>
        <w:t>A signature records the statement actually signed. A site representative’s acknowledgment of attendance does not automatically approve extra charges or certify technical acceptance.</w:t>
      </w:r>
    </w:p>
    <w:p>
      <w:pPr>
        <w:pStyle w:val="Heading2"/>
      </w:pPr>
      <w:r>
        <w:t>Printing</w:t>
      </w:r>
    </w:p>
    <w:p>
      <w:pPr>
        <w:widowControl/>
      </w:pPr>
      <w:r>
        <w:rPr>
          <w:b w:val="0"/>
        </w:rPr>
        <w:t>Support a portable printer, an authorized customer printer, a print shop, and export for later printing. Preview page selection, scale, orientation, copies, and signature legibility. Confirm the destination and collect sensitive output promptly.</w:t>
      </w:r>
    </w:p>
    <w:p>
      <w:pPr>
        <w:widowControl/>
      </w:pPr>
      <w:r>
        <w:rPr>
          <w:b w:val="0"/>
        </w:rPr>
        <w:t>A direct USB printer path allows printing without requiring customer LAN access. It does not eliminate the need for permission to use the printer. Where authorized network printing is available, select a permitted destination; access to the customer’s network alone does not authorize every reachable printer.</w:t>
      </w:r>
    </w:p>
    <w:p>
      <w:pPr>
        <w:widowControl/>
      </w:pPr>
      <w:r>
        <w:rPr>
          <w:b w:val="0"/>
        </w:rPr>
        <w:t>For a print shop, produce the appropriate final file and disclose only what the shop needs. Label printing uses verified identifiers and associations so the physical installation agrees with the Dossier and as-built records.</w:t>
      </w:r>
    </w:p>
    <w:p>
      <w:pPr>
        <w:pStyle w:val="Heading2"/>
      </w:pPr>
      <w:r>
        <w:t>Fax and other delivery channels</w:t>
      </w:r>
    </w:p>
    <w:p>
      <w:pPr>
        <w:widowControl/>
      </w:pPr>
      <w:r>
        <w:rPr>
          <w:b w:val="0"/>
        </w:rPr>
        <w:t>The user can request delivery to a known customer and have the Document Desk propose the configured channel: email, fax, marketplace upload, portal, printer, or file export. The recipient, document version, attachment set, and channel must be visible before approval unless covered by standing authority.</w:t>
      </w:r>
    </w:p>
    <w:p>
      <w:pPr>
        <w:widowControl/>
      </w:pPr>
      <w:r>
        <w:rPr>
          <w:b w:val="0"/>
        </w:rPr>
        <w:t>For fax, verify the destination number, page count, cover information, and transmission result. For other channels, retain the available submission or delivery evidence. Distinguish prepared, sent, delivered where verifiable, and accepted. A transmission receipt is not necessarily acceptance of the work.</w:t>
      </w:r>
    </w:p>
    <w:p>
      <w:pPr>
        <w:widowControl/>
      </w:pPr>
      <w:r>
        <w:rPr>
          <w:b w:val="0"/>
        </w:rPr>
        <w:t>If delivery fails or its outcome is uncertain, investigate before retrying to avoid duplicate submissions or charges. Never describe an unsuccessful upload, queued message, or unconfirmed fax as completed delivery.</w:t>
      </w:r>
    </w:p>
    <w:p>
      <w:bookmarkStart w:id="16" w:name="chapter_16"/>
      <w:pPr>
        <w:pStyle w:val="Heading1"/>
      </w:pPr>
      <w:r>
        <w:t>16 Evidence and closeout</w:t>
      </w:r>
      <w:bookmarkEnd w:id="16"/>
    </w:p>
    <w:p>
      <w:pPr>
        <w:pStyle w:val="Heading2"/>
      </w:pPr>
      <w:r>
        <w:t>Plan evidence before work</w:t>
      </w:r>
    </w:p>
    <w:p>
      <w:pPr>
        <w:widowControl/>
      </w:pPr>
      <w:r>
        <w:rPr>
          <w:b w:val="0"/>
        </w:rPr>
        <w:t>Extract the required evidence when the Dossier is created. Attach each requirement to the task or moment at which it can best be captured. Include before-and-after photos, serials, asset and port identities, test results, configuration or as-built records, site signatures, validation calls, and return evidence as required by the job.</w:t>
      </w:r>
    </w:p>
    <w:p>
      <w:pPr>
        <w:widowControl/>
      </w:pPr>
      <w:r>
        <w:rPr>
          <w:b w:val="0"/>
        </w:rPr>
        <w:t>Evidence should establish what was done, where, to which asset, by whom, and with what result. A filename alone is weak context. Associate each item with its job, target, capture time, source, and purpose. Retain original measurements and images; identify edited or redacted delivery copies.</w:t>
      </w:r>
    </w:p>
    <w:p>
      <w:pPr>
        <w:pStyle w:val="Heading2"/>
      </w:pPr>
      <w:r>
        <w:t>Validate the result</w:t>
      </w:r>
    </w:p>
    <w:p>
      <w:pPr>
        <w:widowControl/>
      </w:pPr>
      <w:r>
        <w:rPr>
          <w:b w:val="0"/>
        </w:rPr>
        <w:t>Compare observations with the agreed acceptance criteria. A completed checklist is not enough if the results contradict it. Preserve failed tests and their resolution. If acceptance criteria are missing or inconsistent, seek clarification rather than selecting a convenient passing threshold.</w:t>
      </w:r>
    </w:p>
    <w:p>
      <w:pPr>
        <w:widowControl/>
      </w:pPr>
      <w:r>
        <w:rPr>
          <w:b w:val="0"/>
        </w:rPr>
        <w:t>The closeout coordinator reconciles scope, performed work, approved changes, required tests, materials, signatures, and buyer instructions. It identifies missing, illegible, conflicting, or unconfirmed evidence and assigns a next action. The technician reviews the technical claims before external submission.</w:t>
      </w:r>
    </w:p>
    <w:p>
      <w:pPr>
        <w:pStyle w:val="Heading2"/>
      </w:pPr>
      <w:r>
        <w:t>Leave the site deliberately</w:t>
      </w:r>
    </w:p>
    <w:p>
      <w:pPr>
        <w:widowControl/>
      </w:pPr>
      <w:r>
        <w:rPr>
          <w:b w:val="0"/>
        </w:rPr>
        <w:t>Before departure, confirm restoration or the documented remaining condition, required tests, support or NOC validation, permission to leave where required, cleanup, equipment accountability, signature requirements, and check-out sequence. Secure required return equipment and collect evidence that cannot be recovered remotely.</w:t>
      </w:r>
    </w:p>
    <w:p>
      <w:pPr>
        <w:widowControl/>
      </w:pPr>
      <w:r>
        <w:rPr>
          <w:b w:val="0"/>
        </w:rPr>
        <w:t>If the job is incomplete, record the reason, remaining impact, responsible party, and agreed continuation. A partial-completion report should be accurate and professional without representing unfinished work as accepted completion.</w:t>
      </w:r>
    </w:p>
    <w:p>
      <w:pPr>
        <w:pStyle w:val="Heading2"/>
      </w:pPr>
      <w:r>
        <w:t>Assemble and submit</w:t>
      </w:r>
    </w:p>
    <w:p>
      <w:pPr>
        <w:widowControl/>
      </w:pPr>
      <w:r>
        <w:rPr>
          <w:b w:val="0"/>
        </w:rPr>
        <w:t>The completion package contains the customer-appropriate summary, work performed, authorized deviations, test results, serials, photos, as-built information, signatures, outstanding items, and any required warranty or handover information. Financial attachments follow the buyer’s or client’s requirements; internal margin analysis stays internal.</w:t>
      </w:r>
    </w:p>
    <w:p>
      <w:pPr>
        <w:widowControl/>
      </w:pPr>
      <w:r>
        <w:rPr>
          <w:b w:val="0"/>
        </w:rPr>
        <w:t>Submit through the required channel under authority and retain the exact package and submission result. Track acceptance, requests for correction, and payment prerequisites independently. Correct rejected items with a new version and preserve the correspondence.</w:t>
      </w:r>
    </w:p>
    <w:p>
      <w:pPr>
        <w:pStyle w:val="Heading2"/>
      </w:pPr>
      <w:r>
        <w:t>Learn from completed work</w:t>
      </w:r>
    </w:p>
    <w:p>
      <w:pPr>
        <w:widowControl/>
      </w:pPr>
      <w:r>
        <w:rPr>
          <w:b w:val="0"/>
        </w:rPr>
        <w:t>Compare estimated and actual duration, travel, materials, costs, and administrative burden. Propose better preparation checklists, scheduling allowances, estimating assumptions, and Procedural Precedent. Review these lessons before broad reuse, especially when a single unusual job could distort future planning.</w:t>
      </w:r>
    </w:p>
    <w:p>
      <w:pPr>
        <w:widowControl/>
      </w:pPr>
      <w:r>
        <w:rPr>
          <w:b w:val="0"/>
        </w:rPr>
        <w:t>Archive a readable history linking scope, authority, actions, evidence, financial records, and communications. Keep outstanding returns, disputes, warranties, or follow-ups visible until their own obligations are satisfied.</w:t>
      </w:r>
    </w:p>
    <w:p>
      <w:bookmarkStart w:id="17" w:name="chapter_17"/>
      <w:pPr>
        <w:pStyle w:val="Heading1"/>
      </w:pPr>
      <w:r>
        <w:t>17 User operating procedures and scenarios</w:t>
      </w:r>
      <w:bookmarkEnd w:id="17"/>
    </w:p>
    <w:p>
      <w:pPr>
        <w:pStyle w:val="Heading2"/>
      </w:pPr>
      <w:r>
        <w:t>The daily routine</w:t>
      </w:r>
    </w:p>
    <w:p>
      <w:pPr>
        <w:widowControl/>
      </w:pPr>
      <w:r>
        <w:rPr>
          <w:b w:val="0"/>
        </w:rPr>
      </w:r>
      <w:r>
        <w:rPr>
          <w:b/>
        </w:rPr>
        <w:t>Start the day.</w:t>
      </w:r>
      <w:r>
        <w:rPr>
          <w:b w:val="0"/>
        </w:rPr>
        <w:t xml:space="preserve"> Ask “Brief me on today.” Review departure times, protected envelopes, readiness gaps, pending approvals, unconfirmed submissions, and overdue obligations. Resolve anything that could prevent the first job or threaten later commitments.</w:t>
      </w:r>
    </w:p>
    <w:p>
      <w:pPr>
        <w:widowControl/>
      </w:pPr>
      <w:r>
        <w:rPr>
          <w:b w:val="0"/>
        </w:rPr>
      </w:r>
      <w:r>
        <w:rPr>
          <w:b/>
        </w:rPr>
        <w:t>Before departure.</w:t>
      </w:r>
      <w:r>
        <w:rPr>
          <w:b w:val="0"/>
        </w:rPr>
        <w:t xml:space="preserve"> Open the mission briefing. Confirm access, required calls, tools, stock, documents, instrument suitability, and the information available without connectivity. Record unresolved items and do not treat a blocked job as ready.</w:t>
      </w:r>
    </w:p>
    <w:p>
      <w:pPr>
        <w:widowControl/>
      </w:pPr>
      <w:r>
        <w:rPr>
          <w:b w:val="0"/>
        </w:rPr>
      </w:r>
      <w:r>
        <w:rPr>
          <w:b/>
        </w:rPr>
        <w:t>On arrival.</w:t>
      </w:r>
      <w:r>
        <w:rPr>
          <w:b w:val="0"/>
        </w:rPr>
        <w:t xml:space="preserve"> Verify the site and active Dossier, complete required check-in, confirm the authorized scope with the appropriate contact, and capture initial conditions. Report discrepancies before changing the plan.</w:t>
      </w:r>
    </w:p>
    <w:p>
      <w:pPr>
        <w:widowControl/>
      </w:pPr>
      <w:r>
        <w:rPr>
          <w:b w:val="0"/>
        </w:rPr>
      </w:r>
      <w:r>
        <w:rPr>
          <w:b/>
        </w:rPr>
        <w:t>During work.</w:t>
      </w:r>
      <w:r>
        <w:rPr>
          <w:b w:val="0"/>
        </w:rPr>
        <w:t xml:space="preserve"> Follow the Field Mission Harness, capture observations and evidence, record actual time and materials, and ask for review when scope or authority changes. Keep downstream schedule risk visible.</w:t>
      </w:r>
    </w:p>
    <w:p>
      <w:pPr>
        <w:widowControl/>
      </w:pPr>
      <w:r>
        <w:rPr>
          <w:b w:val="0"/>
        </w:rPr>
      </w:r>
      <w:r>
        <w:rPr>
          <w:b/>
        </w:rPr>
        <w:t>Before leaving.</w:t>
      </w:r>
      <w:r>
        <w:rPr>
          <w:b w:val="0"/>
        </w:rPr>
        <w:t xml:space="preserve"> Complete the departure review in Chapter 16. Confirm the actual outcome and any remaining obligations. Follow the buyer’s check-out sequence.</w:t>
      </w:r>
    </w:p>
    <w:p>
      <w:pPr>
        <w:widowControl/>
      </w:pPr>
      <w:r>
        <w:rPr>
          <w:b w:val="0"/>
        </w:rPr>
      </w:r>
      <w:r>
        <w:rPr>
          <w:b/>
        </w:rPr>
        <w:t>At day end.</w:t>
      </w:r>
      <w:r>
        <w:rPr>
          <w:b w:val="0"/>
        </w:rPr>
        <w:t xml:space="preserve"> Reconcile material use and receipts, review closeout submissions and acceptance status, prepare billing, address returns, and confirm readiness for tomorrow. Review suggested lessons when the facts are fresh.</w:t>
      </w:r>
    </w:p>
    <w:p>
      <w:pPr>
        <w:pStyle w:val="Heading2"/>
      </w:pPr>
      <w:r>
        <w:t>Useful operating requests</w:t>
      </w:r>
    </w:p>
    <w:p>
      <w:pPr>
        <w:pStyle w:val="ListBullet"/>
        <w:widowControl/>
      </w:pPr>
      <w:r>
        <w:rPr>
          <w:b w:val="0"/>
        </w:rPr>
        <w:t>“Show my current job reality, including anything unconfirmed.”</w:t>
      </w:r>
    </w:p>
    <w:p>
      <w:pPr>
        <w:pStyle w:val="ListBullet"/>
        <w:widowControl/>
      </w:pPr>
      <w:r>
        <w:rPr>
          <w:b w:val="0"/>
        </w:rPr>
        <w:t>“Can I take this job without compressing an existing commitment?”</w:t>
      </w:r>
    </w:p>
    <w:p>
      <w:pPr>
        <w:pStyle w:val="ListBullet"/>
        <w:widowControl/>
      </w:pPr>
      <w:r>
        <w:rPr>
          <w:b w:val="0"/>
        </w:rPr>
        <w:t>“Explain the effective rate and every cost assumption.”</w:t>
      </w:r>
    </w:p>
    <w:p>
      <w:pPr>
        <w:pStyle w:val="ListBullet"/>
        <w:widowControl/>
      </w:pPr>
      <w:r>
        <w:rPr>
          <w:b w:val="0"/>
        </w:rPr>
        <w:t>“Prepare the assignment request and a truthful preparedness message.”</w:t>
      </w:r>
    </w:p>
    <w:p>
      <w:pPr>
        <w:pStyle w:val="ListBullet"/>
        <w:widowControl/>
      </w:pPr>
      <w:r>
        <w:rPr>
          <w:b w:val="0"/>
        </w:rPr>
        <w:t>“What evidence must I capture before I close this ceiling?”</w:t>
      </w:r>
    </w:p>
    <w:p>
      <w:pPr>
        <w:pStyle w:val="ListBullet"/>
        <w:widowControl/>
      </w:pPr>
      <w:r>
        <w:rPr>
          <w:b w:val="0"/>
        </w:rPr>
        <w:t>“This site needs more cable than quoted. Prepare the change request.”</w:t>
      </w:r>
    </w:p>
    <w:p>
      <w:pPr>
        <w:pStyle w:val="ListBullet"/>
        <w:widowControl/>
      </w:pPr>
      <w:r>
        <w:rPr>
          <w:b w:val="0"/>
        </w:rPr>
        <w:t>“Show what I am approving, the exposure, and the recipient.”</w:t>
      </w:r>
    </w:p>
    <w:p>
      <w:pPr>
        <w:pStyle w:val="ListBullet"/>
        <w:widowControl/>
      </w:pPr>
      <w:r>
        <w:rPr>
          <w:b w:val="0"/>
        </w:rPr>
        <w:t>“Print only the signature page for this version.”</w:t>
      </w:r>
    </w:p>
    <w:p>
      <w:pPr>
        <w:pStyle w:val="ListBullet"/>
        <w:widowControl/>
      </w:pPr>
      <w:r>
        <w:rPr>
          <w:b w:val="0"/>
        </w:rPr>
        <w:t>“What still prevents closeout, payment, or final archival?”</w:t>
      </w:r>
    </w:p>
    <w:p>
      <w:pPr>
        <w:pStyle w:val="ListBullet"/>
        <w:widowControl/>
      </w:pPr>
      <w:r>
        <w:rPr>
          <w:b w:val="0"/>
        </w:rPr>
        <w:t>“Suspend delegated purchasing and show pending orders.”</w:t>
      </w:r>
    </w:p>
    <w:p>
      <w:pPr>
        <w:widowControl/>
      </w:pPr>
      <w:r>
        <w:rPr>
          <w:b w:val="0"/>
        </w:rPr>
        <w:t>These phrases describe intended behavior rather than fixed interface commands. The system must make the proposed action and its status clear regardless of how the user invokes it.</w:t>
      </w:r>
    </w:p>
    <w:p>
      <w:pPr>
        <w:pStyle w:val="Heading2"/>
      </w:pPr>
      <w:r>
        <w:t>Scenario 1 A good marketplace opportunity</w:t>
      </w:r>
    </w:p>
    <w:p>
      <w:pPr>
        <w:widowControl/>
      </w:pPr>
      <w:r>
        <w:rPr>
          <w:b w:val="0"/>
        </w:rPr>
        <w:t>An afternoon assignment appears near an existing work area. The Business Office checks the current scope, verified skills, equipment, buyer requirements, complete schedule envelope, and estimated economics. It presents the match with uncertainties and the exact effect of requesting assignment.</w:t>
      </w:r>
    </w:p>
    <w:p>
      <w:pPr>
        <w:widowControl/>
      </w:pPr>
      <w:r>
        <w:rPr>
          <w:b w:val="0"/>
        </w:rPr>
        <w:t>The technician approves a request and a specific preparedness message. The system records a provisional hold appropriate to the marketplace’s award behavior and retains submission confirmation. It does not announce a confirmed job while the buyer’s decision is pending.</w:t>
      </w:r>
    </w:p>
    <w:p>
      <w:pPr>
        <w:widowControl/>
      </w:pPr>
      <w:r>
        <w:rPr>
          <w:b w:val="0"/>
        </w:rPr>
        <w:t>When the award arrives, the Business Office verifies the final terms, rechecks the portfolio, confirms the reservation, and generates the preparation checklist. A missing fiber jumper becomes a stock transfer or proposed purchase. An unavailable external availability update remains visible as a manual task.</w:t>
      </w:r>
    </w:p>
    <w:p>
      <w:pPr>
        <w:widowControl/>
      </w:pPr>
      <w:r>
        <w:rPr>
          <w:b w:val="0"/>
        </w:rPr>
        <w:t>On site, Workshop evidence and material use populate the Dossier. Closeout is assembled from those verified records, then submitted through the required workflow. Acceptance, payout, and any equipment return remain separately tracked.</w:t>
      </w:r>
    </w:p>
    <w:p>
      <w:pPr>
        <w:pStyle w:val="Heading2"/>
      </w:pPr>
      <w:r>
        <w:t>Scenario 2 An overrun threatens private work</w:t>
      </w:r>
    </w:p>
    <w:p>
      <w:pPr>
        <w:widowControl/>
      </w:pPr>
      <w:r>
        <w:rPr>
          <w:b w:val="0"/>
        </w:rPr>
        <w:t>A morning job awaits remote validation longer than expected. The scheduler identifies the private-client arrival window now at risk and explains which assumption changed. It does not encourage the technician to skip required validation to preserve the appearance of punctuality.</w:t>
      </w:r>
    </w:p>
    <w:p>
      <w:pPr>
        <w:widowControl/>
      </w:pPr>
      <w:r>
        <w:rPr>
          <w:b w:val="0"/>
        </w:rPr>
        <w:t>The system proposes an authorized escalation to the buyer, a revised private-client arrival, or another feasible recovery option. The technician approves the communication. The later appointment changes only after the required customer agreement; until then the conflict remains active.</w:t>
      </w:r>
    </w:p>
    <w:p>
      <w:pPr>
        <w:widowControl/>
      </w:pPr>
      <w:r>
        <w:rPr>
          <w:b w:val="0"/>
        </w:rPr>
        <w:t>Actual waiting time informs the job’s economics and may become a proposed scheduling precedent after review. The next similar job receives a more realistic allowance rather than an unexplained blanket delay on every future assignment.</w:t>
      </w:r>
    </w:p>
    <w:p>
      <w:pPr>
        <w:pStyle w:val="Heading2"/>
      </w:pPr>
      <w:r>
        <w:t>Scenario 3 A private installation changes on site</w:t>
      </w:r>
    </w:p>
    <w:p>
      <w:pPr>
        <w:widowControl/>
      </w:pPr>
      <w:r>
        <w:rPr>
          <w:b w:val="0"/>
        </w:rPr>
        <w:t>A six-camera estimate assumes surveyed routes. During installation, a route becomes inaccessible and the alternative adds material and labor. The technician records the condition and the amount of authorized work that can continue.</w:t>
      </w:r>
    </w:p>
    <w:p>
      <w:pPr>
        <w:widowControl/>
      </w:pPr>
      <w:r>
        <w:rPr>
          <w:b w:val="0"/>
        </w:rPr>
        <w:t>The estimator prepares the scope difference, price effect, and revised completion expectation. The designated client approver accepts the change before the additional billable work proceeds. Materials are recorded against the revised job, and the invoice separates the base scope from the approved addition.</w:t>
      </w:r>
    </w:p>
    <w:p>
      <w:pPr>
        <w:widowControl/>
      </w:pPr>
      <w:r>
        <w:rPr>
          <w:b w:val="0"/>
        </w:rPr>
        <w:t>The closeout explains the final installation and includes the revised as-built record. The original estimate remains available to explain the variance.</w:t>
      </w:r>
    </w:p>
    <w:p>
      <w:pPr>
        <w:pStyle w:val="Heading2"/>
      </w:pPr>
      <w:r>
        <w:t>Scenario 4 A required signature with poor connectivity</w:t>
      </w:r>
    </w:p>
    <w:p>
      <w:pPr>
        <w:widowControl/>
      </w:pPr>
      <w:r>
        <w:rPr>
          <w:b w:val="0"/>
        </w:rPr>
        <w:t>The technician opens the available buyer form, completes verified fields, and prints the required signature page on an authorized printer. The site representative signs the correct statement. The technician captures a readable copy and associates it with the correct document version.</w:t>
      </w:r>
    </w:p>
    <w:p>
      <w:pPr>
        <w:widowControl/>
      </w:pPr>
      <w:r>
        <w:rPr>
          <w:b w:val="0"/>
        </w:rPr>
        <w:t>The assembled package remains pending delivery while offline. Once connectivity returns, the Document Desk confirms the latest requirements and authority before submission, then retains the result. It does not backfill a fictitious earlier delivery time or mark a queued fax as sent.</w:t>
      </w:r>
    </w:p>
    <w:p>
      <w:bookmarkStart w:id="18" w:name="chapter_18"/>
      <w:pPr>
        <w:pStyle w:val="Heading1"/>
      </w:pPr>
      <w:r>
        <w:t>18 Capability progression and canon governance</w:t>
      </w:r>
      <w:bookmarkEnd w:id="18"/>
    </w:p>
    <w:p>
      <w:pPr>
        <w:pStyle w:val="Heading2"/>
      </w:pPr>
      <w:r>
        <w:t>Progressive usefulness</w:t>
      </w:r>
    </w:p>
    <w:p>
      <w:pPr>
        <w:widowControl/>
      </w:pPr>
      <w:r>
        <w:rPr>
          <w:b w:val="0"/>
        </w:rPr>
        <w:t>The first useful workstation provides dependable field computing, tools, references, and evidence capture. The Business Office adds coordinated job records, scheduling, preparation, documents, and financial tracking. Assistance then improves requirement extraction, diagnosis, evidence reconciliation, and next-action guidance.</w:t>
      </w:r>
    </w:p>
    <w:p>
      <w:pPr>
        <w:widowControl/>
      </w:pPr>
      <w:r>
        <w:rPr>
          <w:b w:val="0"/>
        </w:rPr>
        <w:t>The initial complete operating slice is: job intake, schedule safety review, Dossier creation, requirements review, approved request or acceptance, reservation, tools and materials preparation, manually executed field work, evidence collection, closeout generation, and payment-state tracking.</w:t>
      </w:r>
    </w:p>
    <w:p>
      <w:pPr>
        <w:widowControl/>
      </w:pPr>
      <w:r>
        <w:rPr>
          <w:b w:val="0"/>
        </w:rPr>
        <w:t>Expanded capabilities include richer instrument observations, more complete marketplace workflows, inventory and purchasing automation, insurance administration, negotiation, and bounded business representation. The full concept does not require custom hardware or unattended execution before the initial slice is valuable.</w:t>
      </w:r>
    </w:p>
    <w:p>
      <w:pPr>
        <w:widowControl/>
      </w:pPr>
      <w:r>
        <w:rPr>
          <w:b w:val="0"/>
        </w:rPr>
        <w:t>Each installed capability must disclose whether it can execute, only assist, or requires manual completion. The technician should never discover a missing integration only after relying on a claimed external action.</w:t>
      </w:r>
    </w:p>
    <w:p>
      <w:pPr>
        <w:pStyle w:val="Heading2"/>
      </w:pPr>
      <w:r>
        <w:t>Observable product acceptance criteria</w:t>
      </w:r>
    </w:p>
    <w:p>
      <w:pPr>
        <w:pStyle w:val="ListBullet"/>
        <w:widowControl/>
      </w:pPr>
      <w:r>
        <w:rPr>
          <w:b w:val="0"/>
        </w:rPr>
        <w:t>An incompatible opportunity cannot be presented as safe merely because nominal appointment times do not overlap.</w:t>
      </w:r>
    </w:p>
    <w:p>
      <w:pPr>
        <w:pStyle w:val="ListBullet"/>
        <w:widowControl/>
      </w:pPr>
      <w:r>
        <w:rPr>
          <w:b w:val="0"/>
        </w:rPr>
        <w:t>A job request remains distinct from confirmed assignment, and provisional holds cannot silently disappear while commitment risk remains.</w:t>
      </w:r>
    </w:p>
    <w:p>
      <w:pPr>
        <w:pStyle w:val="ListBullet"/>
        <w:widowControl/>
      </w:pPr>
      <w:r>
        <w:rPr>
          <w:b w:val="0"/>
        </w:rPr>
        <w:t>A changed scope updates Current Job Reality and identifies affected cost, schedule, procedure, and authority.</w:t>
      </w:r>
    </w:p>
    <w:p>
      <w:pPr>
        <w:pStyle w:val="ListBullet"/>
        <w:widowControl/>
      </w:pPr>
      <w:r>
        <w:rPr>
          <w:b w:val="0"/>
        </w:rPr>
        <w:t>A verified field record can support inventory, economics, and closeout without duplicate entry, while issued records retain their history.</w:t>
      </w:r>
    </w:p>
    <w:p>
      <w:pPr>
        <w:pStyle w:val="ListBullet"/>
        <w:widowControl/>
      </w:pPr>
      <w:r>
        <w:rPr>
          <w:b w:val="0"/>
        </w:rPr>
        <w:t>External actions identify the authority used and distinguish preparation, execution, confirmation, and uncertainty.</w:t>
      </w:r>
    </w:p>
    <w:p>
      <w:pPr>
        <w:pStyle w:val="ListBullet"/>
        <w:widowControl/>
      </w:pPr>
      <w:r>
        <w:rPr>
          <w:b w:val="0"/>
        </w:rPr>
        <w:t>Missing instruments and unsupported certification claims remain visible rather than being replaced with invented results.</w:t>
      </w:r>
    </w:p>
    <w:p>
      <w:pPr>
        <w:pStyle w:val="ListBullet"/>
        <w:widowControl/>
      </w:pPr>
      <w:r>
        <w:rPr>
          <w:b w:val="0"/>
        </w:rPr>
        <w:t>The user can produce accurate branded estimates, purchase orders, invoices, and closeout documents after setup.</w:t>
      </w:r>
    </w:p>
    <w:p>
      <w:pPr>
        <w:pStyle w:val="ListBullet"/>
        <w:widowControl/>
      </w:pPr>
      <w:r>
        <w:rPr>
          <w:b w:val="0"/>
        </w:rPr>
        <w:t>Signed documents, failed tests, revised scopes, and submitted packages remain traceable to the right job and version.</w:t>
      </w:r>
    </w:p>
    <w:p>
      <w:pPr>
        <w:pStyle w:val="ListBullet"/>
        <w:widowControl/>
      </w:pPr>
      <w:r>
        <w:rPr>
          <w:b w:val="0"/>
        </w:rPr>
        <w:t>Field completion, deliverable acceptance, returns, invoicing, and payment can be tracked independently.</w:t>
      </w:r>
    </w:p>
    <w:p>
      <w:pPr>
        <w:pStyle w:val="ListBullet"/>
        <w:widowControl/>
      </w:pPr>
      <w:r>
        <w:rPr>
          <w:b w:val="0"/>
        </w:rPr>
        <w:t>Manual and offline work remain intelligible, with stale information and pending external actions clearly identified.</w:t>
      </w:r>
    </w:p>
    <w:p>
      <w:pPr>
        <w:pStyle w:val="Heading2"/>
      </w:pPr>
      <w:r>
        <w:t>Decisions that remain explicit</w:t>
      </w:r>
    </w:p>
    <w:p>
      <w:pPr>
        <w:widowControl/>
      </w:pPr>
      <w:r>
        <w:rPr>
          <w:b w:val="0"/>
        </w:rPr>
        <w:t>Before operational deployment, choose exact scheduling buffers and duration rules, soft-hold behavior, spending and cumulative exposure limits, rate floors, negotiation authority, approval expiry, instrument acceptance criteria, retention policies, and the people who can approve commercial or technical exceptions. Configure tax and contract content from the owner’s approved business requirements.</w:t>
      </w:r>
    </w:p>
    <w:p>
      <w:pPr>
        <w:widowControl/>
      </w:pPr>
      <w:r>
        <w:rPr>
          <w:b w:val="0"/>
        </w:rPr>
        <w:t>Marketplace permissions and supported actions must be verified for the actual deployment. Instrument functions and report imports must be verified for the actual equipment. These are capability boundaries to establish, not promises created by naming a platform or tool.</w:t>
      </w:r>
    </w:p>
    <w:p>
      <w:pPr>
        <w:widowControl/>
      </w:pPr>
      <w:r>
        <w:rPr>
          <w:b w:val="0"/>
        </w:rPr>
        <w:t>The Implementation Canon owns the technical means: software architecture, information representation, synchronization, identity and access mechanisms, model choices, integration methods, hardware design, deployment, and technical validation. It must preserve this document’s authority boundaries, evidence distinctions, scheduling protections, and user-visible outcomes.</w:t>
      </w:r>
    </w:p>
    <w:p>
      <w:pPr>
        <w:pStyle w:val="Heading2"/>
      </w:pPr>
      <w:r>
        <w:t>Maintaining the canon</w:t>
      </w:r>
    </w:p>
    <w:p>
      <w:pPr>
        <w:widowControl/>
      </w:pPr>
      <w:r>
        <w:rPr>
          <w:b w:val="0"/>
        </w:rPr>
        <w:t>Use Network Engineer Copilot as the product name and Ultimate Field Laptop for the workstation concept. Preserve the canonical terms in Chapter 2. A terminology change should explicitly map the old term to the new meaning rather than allowing parallel names to drift.</w:t>
      </w:r>
    </w:p>
    <w:p>
      <w:pPr>
        <w:widowControl/>
      </w:pPr>
      <w:r>
        <w:rPr>
          <w:b w:val="0"/>
        </w:rPr>
        <w:t>Revise this canon when operating policy or intended behavior changes. Record the version, date, changed requirement, reason, and effect on existing procedures. Review adversarial findings against the observable criteria above and resolve them as a canon correction, an implementation obligation, an explicit product limit, or a rejected objection with reasons.</w:t>
      </w:r>
    </w:p>
    <w:p>
      <w:pPr>
        <w:widowControl/>
      </w:pPr>
      <w:r>
        <w:rPr>
          <w:b w:val="0"/>
        </w:rPr>
        <w:t>The operational standard remains concrete: the technician knows what is committed, what is true, what is authorized, what is missing, and what must happen next.</w:t>
      </w:r>
    </w:p>
    <w:sectPr w:rsidR="00FC693F" w:rsidRPr="0006063C" w:rsidSect="00034616">
      <w:footerReference w:type="default" r:id="rId9"/>
      <w:pgSz w:w="12240" w:h="15840"/>
      <w:pgMar w:top="1008"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Network Engineer Copilot  |  Operational Canon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50" w:lineRule="auto"/>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5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0"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0"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0"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Engineer Copilot Canonical Product Description and Operational Usage Guide</dc:title>
  <dc:subject>Ultimate Field Laptop operational canon</dc:subject>
  <dc:creator/>
  <cp:keywords>Job Dossier, Current Job Reality, Business Office, Workshop, Field Mission Harness</cp:keywords>
  <dc:description>generated by python-docx</dc:description>
  <cp:lastModifiedBy/>
  <cp:revision>1</cp:revision>
  <dcterms:created xsi:type="dcterms:W3CDTF">2013-12-23T23:15:00Z</dcterms:created>
  <dcterms:modified xsi:type="dcterms:W3CDTF">2013-12-23T23:15:00Z</dcterms:modified>
  <cp:category/>
</cp:coreProperties>
</file>