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two things a browser cannot do for itself: read the parts library off disk, and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its half step, whether it is mirrored, whether it has been tipped forward and through how many quarter turns. Undo and redo work by serializing that array, and the same serialization is what a .block file holds.</w:t>
      </w:r>
    </w:p>
    <w:p>
      <w:pPr>
        <w:spacing w:before="0" w:after="100"/>
      </w:pPr>
      <w:r>
        <w:rPr>
          <w:rFonts w:ascii="Times New Roman" w:hAnsi="Times New Roman"/>
          <w:color w:val="000000"/>
          <w:sz w:val="22"/>
          <w:szCs w:val="22"/>
        </w:rPr>
        <w:t xml:space="preserve">Three canvases are used: the plan view the design is built on; a second, hidden until 3D View is pressed, on which the design is drawn as layers standing off the plate; and a third, smaller, in a window over the workspace. The 3D view is a way of looking rather than a mode, and it puts the building tools aside while it is up. The window does not: the plan view stays in use behind it.</w:t>
      </w:r>
    </w:p>
    <w:p>
      <w:pPr>
        <w:spacing w:before="0" w:after="100"/>
      </w:pPr>
      <w:r>
        <w:rPr>
          <w:rFonts w:ascii="Times New Roman" w:hAnsi="Times New Roman"/>
          <w:color w:val="000000"/>
          <w:sz w:val="22"/>
          <w:szCs w:val="22"/>
        </w:rPr>
        <w:t xml:space="preserve">The second and third are drawn by the SAME renderer. It takes its canvas and its camera as arguments rather than reading one set of module values, and both views are built from the one list of triangles the design produces, so the two cannot disagree about what has been built. The window redraws only when the design or the selection changes, which is tested by reducing the design to a short string and comparing it: the plan view is redrawn on every mouse move, and rebuilding tens of thousands of triangles for a pointer that moved three pixels would be the most expensive thing in the application.</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way of building, and confusing the two is the mistake that looks plausible until an image is rendered:</w:t>
      </w:r>
    </w:p>
    <w:p>
      <w:pPr>
        <w:spacing w:before="0" w:after="60"/>
      </w:pPr>
      <w:r>
        <w:rPr>
          <w:rFonts w:ascii="Times New Roman" w:hAnsi="Times New Roman"/>
          <w:i/>
          <w:color w:val="000000"/>
          <w:sz w:val="22"/>
          <w:szCs w:val="22"/>
        </w:rPr>
        <w:t xml:space="preserve">Standing. </w:t>
      </w:r>
      <w:r>
        <w:rPr>
          <w:rFonts w:ascii="Times New Roman" w:hAnsi="Times New Roman"/>
          <w:color w:val="000000"/>
          <w:sz w:val="22"/>
          <w:szCs w:val="22"/>
        </w:rPr>
        <w:t xml:space="preserve">The design is seen from the side. A column is across in studs, a row is a vertical course counted in plates, and depth runs into the screen in studs. See Section 8.</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THE PLAN DRAWS A PART'S OWN SHAPE. One silhouette per design number and viewing pair is measured from the part's own mesh — which the plan asks for the first time it draws that part, whether or not anything 3D has been opened — and kept, drawn at the size the part is. A wedge therefore shows the flat section at its wide end, and a slope shows how far its ramp truly reaches. The polygon written out by hand for each family of shapes has not gone: it stands in until the geometry arrives, and permanently on a page with no bridge to ask.</w:t>
      </w:r>
    </w:p>
    <w:p>
      <w:pPr>
        <w:spacing w:before="0" w:after="60"/>
      </w:pPr>
      <w:r>
        <w:rPr>
          <w:rFonts w:ascii="Times New Roman" w:hAnsi="Times New Roman"/>
          <w:color w:val="000000"/>
          <w:sz w:val="22"/>
          <w:szCs w:val="22"/>
        </w:rPr>
        <w:t xml:space="preserve">Four things about that measurement are worth stating, because each is a decision rather than a consequence:</w:t>
      </w:r>
    </w:p>
    <w:p>
      <w:pPr>
        <w:spacing w:before="0" w:after="60"/>
      </w:pPr>
      <w:r>
        <w:rPr>
          <w:rFonts w:ascii="Times New Roman" w:hAnsi="Times New Roman"/>
          <w:i/>
          <w:color w:val="000000"/>
          <w:sz w:val="22"/>
          <w:szCs w:val="22"/>
        </w:rPr>
        <w:t xml:space="preserve">Studs Are Not In It. </w:t>
      </w:r>
      <w:r>
        <w:rPr>
          <w:rFonts w:ascii="Times New Roman" w:hAnsi="Times New Roman"/>
          <w:color w:val="000000"/>
          <w:sz w:val="22"/>
          <w:szCs w:val="22"/>
        </w:rPr>
        <w:t xml:space="preserve">The y coordinate is clamped at the origin plane, so the studs fold onto the top face and leave the outline. The workspace draws them itself, from the library's measured stud positions, which is what lets a tipped part show recesses rather than studs when its attitude disagrees with the side being viewed from.</w:t>
      </w:r>
    </w:p>
    <w:p>
      <w:pPr>
        <w:spacing w:before="0" w:after="60"/>
      </w:pPr>
      <w:r>
        <w:rPr>
          <w:rFonts w:ascii="Times New Roman" w:hAnsi="Times New Roman"/>
          <w:i/>
          <w:color w:val="000000"/>
          <w:sz w:val="22"/>
          <w:szCs w:val="22"/>
        </w:rPr>
        <w:t xml:space="preserve">A Full Box Keeps Its Rounding. </w:t>
      </w:r>
      <w:r>
        <w:rPr>
          <w:rFonts w:ascii="Times New Roman" w:hAnsi="Times New Roman"/>
          <w:color w:val="000000"/>
          <w:sz w:val="22"/>
          <w:szCs w:val="22"/>
        </w:rPr>
        <w:t xml:space="preserve">A part whose outline fills its own box is drawn as the rounded rectangle, that rounding being a drawing convention rather than a measurement, and the test is measured so no register of which parts are rectangles is needed.</w:t>
      </w:r>
    </w:p>
    <w:p>
      <w:pPr>
        <w:spacing w:before="0" w:after="60"/>
      </w:pPr>
      <w:r>
        <w:rPr>
          <w:rFonts w:ascii="Times New Roman" w:hAnsi="Times New Roman"/>
          <w:i/>
          <w:color w:val="000000"/>
          <w:sz w:val="22"/>
          <w:szCs w:val="22"/>
        </w:rPr>
        <w:t xml:space="preserve">The Cone and the Round Brick Are Exempt. </w:t>
      </w:r>
      <w:r>
        <w:rPr>
          <w:rFonts w:ascii="Times New Roman" w:hAnsi="Times New Roman"/>
          <w:color w:val="000000"/>
          <w:sz w:val="22"/>
          <w:szCs w:val="22"/>
        </w:rPr>
        <w:t xml:space="preserve">Both keep the shapes drawn for them here, which were settled against a photograph of the real brick. The LDraw file draws a collar the part does not have, and a measured silhouette would put it back.</w:t>
      </w:r>
    </w:p>
    <w:p>
      <w:pPr>
        <w:spacing w:before="0" w:after="60"/>
      </w:pPr>
      <w:r>
        <w:rPr>
          <w:rFonts w:ascii="Times New Roman" w:hAnsi="Times New Roman"/>
          <w:i/>
          <w:color w:val="000000"/>
          <w:sz w:val="22"/>
          <w:szCs w:val="22"/>
        </w:rPr>
        <w:t xml:space="preserve">It Is a Rasterization. </w:t>
      </w:r>
      <w:r>
        <w:rPr>
          <w:rFonts w:ascii="Times New Roman" w:hAnsi="Times New Roman"/>
          <w:color w:val="000000"/>
          <w:sz w:val="22"/>
          <w:szCs w:val="22"/>
        </w:rPr>
        <w:t xml:space="preserve">Not a union of polygons, because overlapping triangles, a hollow underside and a curved edge all rasterize alike. The projection takes the same yaw the 3D view works out, so the two pictures cannot disagree about which way a part is turned — except in relief, deliberately: the outline there takes a tipped part's mapping rather than relief's own 3D matrix, which mirrors, and which is left alone because changing it would alter every relief design at once.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Depth, the Midline and the Half Step</w:t>
      </w:r>
    </w:p>
    <w:p>
      <w:pPr>
        <w:spacing w:before="0" w:after="100"/>
      </w:pPr>
      <w:r>
        <w:rPr>
          <w:rFonts w:ascii="Times New Roman" w:hAnsi="Times New Roman"/>
          <w:color w:val="000000"/>
          <w:sz w:val="22"/>
          <w:szCs w:val="22"/>
        </w:rPr>
        <w:t xml:space="preserve">A standing figure is deeper than one course, and the workspace cannot show it: the plan is a side elevation — the figure in profile — so a part behind another is merely drawn behind it. Depth is therefore carried as a number and shown in a picture, never inferred from the plan.</w:t>
      </w:r>
    </w:p>
    <w:p>
      <w:pPr>
        <w:spacing w:before="0" w:after="100"/>
      </w:pPr>
      <w:r>
        <w:rPr>
          <w:rFonts w:ascii="Times New Roman" w:hAnsi="Times New Roman"/>
          <w:color w:val="000000"/>
          <w:sz w:val="22"/>
          <w:szCs w:val="22"/>
        </w:rPr>
        <w:t xml:space="preserve">Depth is measured from the MIDLINE, the plane the figure is built about. A part's base records where its MOUNTING face sits, in studs, positive toward the viewer and negative away from them — for a part whose studs face the front that is its rear face, and for one tipped studs-back it is its front face; the midline is zero and carries no course of its own. Held beside it is a half step, either zero or one half, which is what places a part on the midline of a figure whose courses are a whole stud deep. The two are held apart because a placement recomputes the base and would wash a fraction straight out of it.</w:t>
      </w:r>
    </w:p>
    <w:p>
      <w:pPr>
        <w:spacing w:before="0" w:after="60"/>
      </w:pPr>
      <w:r>
        <w:rPr>
          <w:rFonts w:ascii="Times New Roman" w:hAnsi="Times New Roman"/>
          <w:color w:val="000000"/>
          <w:sz w:val="22"/>
          <w:szCs w:val="22"/>
        </w:rPr>
        <w:t xml:space="preserve">Three consequences are worth stating, because each was a defect before it was a rule:</w:t>
      </w:r>
    </w:p>
    <w:p>
      <w:pPr>
        <w:spacing w:before="0" w:after="60"/>
      </w:pPr>
      <w:r>
        <w:rPr>
          <w:rFonts w:ascii="Times New Roman" w:hAnsi="Times New Roman"/>
          <w:i/>
          <w:color w:val="000000"/>
          <w:sz w:val="22"/>
          <w:szCs w:val="22"/>
        </w:rPr>
        <w:t xml:space="preserve">Drawing Order. </w:t>
      </w:r>
      <w:r>
        <w:rPr>
          <w:rFonts w:ascii="Times New Roman" w:hAnsi="Times New Roman"/>
          <w:color w:val="000000"/>
          <w:sz w:val="22"/>
          <w:szCs w:val="22"/>
        </w:rPr>
        <w:t xml:space="preserve">Depth dominates, then height. Anything in front covers anything behind it whatever their heights, and the order reverses when the figure is turned round, or the far side would be drawn last and hide what it was turned to reveal.</w:t>
      </w:r>
    </w:p>
    <w:p>
      <w:pPr>
        <w:spacing w:before="0" w:after="60"/>
      </w:pPr>
      <w:r>
        <w:rPr>
          <w:rFonts w:ascii="Times New Roman" w:hAnsi="Times New Roman"/>
          <w:i/>
          <w:color w:val="000000"/>
          <w:sz w:val="22"/>
          <w:szCs w:val="22"/>
        </w:rPr>
        <w:t xml:space="preserve">What a Part Rests On. </w:t>
      </w:r>
      <w:r>
        <w:rPr>
          <w:rFonts w:ascii="Times New Roman" w:hAnsi="Times New Roman"/>
          <w:color w:val="000000"/>
          <w:sz w:val="22"/>
          <w:szCs w:val="22"/>
        </w:rPr>
        <w:t xml:space="preserve">A part settles clear of where the brick below it actually is, half step and all, rather than clear of the layer that brick nominally occupies.</w:t>
      </w:r>
    </w:p>
    <w:p>
      <w:pPr>
        <w:spacing w:before="0" w:after="60"/>
      </w:pPr>
      <w:r>
        <w:rPr>
          <w:rFonts w:ascii="Times New Roman" w:hAnsi="Times New Roman"/>
          <w:i/>
          <w:color w:val="000000"/>
          <w:sz w:val="22"/>
          <w:szCs w:val="22"/>
        </w:rPr>
        <w:t xml:space="preserve">Tipping a Part. </w:t>
      </w:r>
      <w:r>
        <w:rPr>
          <w:rFonts w:ascii="Times New Roman" w:hAnsi="Times New Roman"/>
          <w:color w:val="000000"/>
          <w:sz w:val="22"/>
          <w:szCs w:val="22"/>
        </w:rPr>
        <w:t xml:space="preserve">A part tipped forward is as thick as it is high and as tall as it is deep. Its own two other dimensions are swapped onto its face, and swapped again by a quarter turn.</w:t>
      </w:r>
    </w:p>
    <w:p>
      <w:pPr>
        <w:spacing w:before="0" w:after="100"/>
      </w:pPr>
      <w:r>
        <w:rPr>
          <w:rFonts w:ascii="Times New Roman" w:hAnsi="Times New Roman"/>
          <w:color w:val="000000"/>
          <w:sz w:val="22"/>
          <w:szCs w:val="22"/>
        </w:rPr>
        <w:t xml:space="preserve">A part's base names the face it is MOUNTED BY, and which of its two faces that is depends on how it has been tipped. A part whose studs face the front is mounted by its rear face and reaches toward the viewer from there; a part whose studs face the back is mounted by its front face and reaches away. The two surfaces are therefore derived rather than assumed, by a single pair of expressions, rearB and frontB, which the plan's drawing order, its resting-place arithmetic and the paste all read. The 3D build and the LDraw export apply the same rule in their own terms: the mesh grows from the mounting face by the part's thickness, and the export offsets its placement by the part's own box. Writing that arithmetic out at each site is what allowed the three to hold three different opinions about where a studs-away part sat, each wrong by that part's own thickness or by twice it. A change to the rule must therefore be made in all three, and the three are checked against each other by rendering rather than guaranteed by construction.</w:t>
      </w:r>
    </w:p>
    <w:p>
      <w:pPr>
        <w:spacing w:before="0" w:after="100"/>
      </w:pPr>
      <w:r>
        <w:rPr>
          <w:rFonts w:ascii="Times New Roman" w:hAnsi="Times New Roman"/>
          <w:color w:val="000000"/>
          <w:sz w:val="22"/>
          <w:szCs w:val="22"/>
        </w:rPr>
        <w:t xml:space="preserve">Settling belongs to PLACEMENT and to nothing else. A part being put down for the first time comes to rest clear of whatever occupies its columns, measured from the side the builder is standing on. A part already in the design has a depth its designer chose, so moving it across the plan leaves that depth alone — including a move out to the cork and back, which is how a part is lifted aside to reach the one beneath it.</w:t>
      </w:r>
    </w:p>
    <w:p>
      <w:pPr>
        <w:spacing w:before="0" w:after="100"/>
      </w:pPr>
      <w:r>
        <w:rPr>
          <w:rFonts w:ascii="Times New Roman" w:hAnsi="Times New Roman"/>
          <w:color w:val="000000"/>
          <w:sz w:val="22"/>
          <w:szCs w:val="22"/>
        </w:rPr>
        <w:t xml:space="preserve">The builder moves a part through this axis with the Depth control in the panel, whose two arrows step it half a layer at a time. Where a step lands is split back into the whole layer the part is in and the half it stands off, so a part can be carried through any number of layers by repeating the step.</w:t>
      </w:r>
    </w:p>
    <w:p>
      <w:pPr>
        <w:spacing w:before="0" w:after="100"/>
      </w:pPr>
      <w:r>
        <w:rPr>
          <w:rFonts w:ascii="Times New Roman" w:hAnsi="Times New Roman"/>
          <w:color w:val="000000"/>
          <w:sz w:val="22"/>
          <w:szCs w:val="22"/>
        </w:rPr>
        <w:t xml:space="preserve">Whether a layer should also be NUMBERED for the builder, and what such a number would count, is not settled. The panel shows no layer number today: the window over the workspace shows where a part sits among its neighbours, which is what a number was being asked to say in words.</w:t>
      </w:r>
    </w:p>
    <w:p>
      <w:pPr>
        <w:keepNext/>
        <w:keepLines/>
        <w:spacing w:before="240" w:after="60"/>
      </w:pPr>
      <w:r>
        <w:rPr>
          <w:rFonts w:ascii="Times New Roman" w:hAnsi="Times New Roman"/>
          <w:b/>
          <w:color w:val="000000"/>
          <w:sz w:val="22"/>
          <w:szCs w:val="22"/>
        </w:rPr>
        <w:t xml:space="preserve">9. Copy and Paste</w:t>
      </w:r>
    </w:p>
    <w:p>
      <w:pPr>
        <w:spacing w:before="0" w:after="100"/>
      </w:pPr>
      <w:r>
        <w:rPr>
          <w:rFonts w:ascii="Times New Roman" w:hAnsi="Times New Roman"/>
          <w:color w:val="000000"/>
          <w:sz w:val="22"/>
          <w:szCs w:val="22"/>
        </w:rPr>
        <w:t xml:space="preserve">Ctrl-C and Ctrl-V are Sangala Studio's, function for function, because Studio settled the question first: a copy carries everything about the part, repeated pastes fan out rather than stack, the new copy becomes the selection, and each paste commits at once so a run of them undoes one at a time. What differs is the step. A brick lives on the stud grid, so a copy moves one STUD along as seen, which is a column lower once the builder has walked round to the far side.</w:t>
      </w:r>
    </w:p>
    <w:p>
      <w:pPr>
        <w:spacing w:before="0" w:after="100"/>
      </w:pPr>
      <w:r>
        <w:rPr>
          <w:rFonts w:ascii="Times New Roman" w:hAnsi="Times New Roman"/>
          <w:color w:val="000000"/>
          <w:sz w:val="22"/>
          <w:szCs w:val="22"/>
        </w:rPr>
        <w:t xml:space="preserve">The clipboard holds the BRICK, not a reading taken from it. While the original is still in the design a paste reads its current column, row and layer; only a brick deleted since the copy falls back to the recorded snapshot. A snapshot alone was wrong for the way the application is used: a part is dragged aside to reach the one beneath it and copied where it has been dragged to, where it is mounted on nothing, and both its position and its depth were then taken from the staging area rather than from the figure.</w:t>
      </w:r>
    </w:p>
    <w:p>
      <w:pPr>
        <w:spacing w:before="0" w:after="60"/>
      </w:pPr>
      <w:r>
        <w:rPr>
          <w:rFonts w:ascii="Times New Roman" w:hAnsi="Times New Roman"/>
          <w:color w:val="000000"/>
          <w:sz w:val="22"/>
          <w:szCs w:val="22"/>
        </w:rPr>
        <w:t xml:space="preserve">A copy of a part lying on the side away from the builder is brought round to the side the builder is standing on — which is the far side reached through Front / Back, and equally a far-side part copied while facing the front. The rule for where it lands took three attempts:</w:t>
      </w:r>
    </w:p>
    <w:p>
      <w:pPr>
        <w:spacing w:before="0" w:after="60"/>
      </w:pPr>
      <w:r>
        <w:rPr>
          <w:rFonts w:ascii="Times New Roman" w:hAnsi="Times New Roman"/>
          <w:i/>
          <w:color w:val="000000"/>
          <w:sz w:val="22"/>
          <w:szCs w:val="22"/>
        </w:rPr>
        <w:t xml:space="preserve">Not the Midline. </w:t>
      </w:r>
      <w:r>
        <w:rPr>
          <w:rFonts w:ascii="Times New Roman" w:hAnsi="Times New Roman"/>
          <w:color w:val="000000"/>
          <w:sz w:val="22"/>
          <w:szCs w:val="22"/>
        </w:rPr>
        <w:t xml:space="preserve">Reflecting the part's span about the midline is right only where the body it is mounted on is itself centered there. A side-stud brick spanning the two layers in front of the midline sends a plate mounted on it two layers behind the figure, hanging in space.</w:t>
      </w:r>
    </w:p>
    <w:p>
      <w:pPr>
        <w:spacing w:before="0" w:after="60"/>
      </w:pPr>
      <w:r>
        <w:rPr>
          <w:rFonts w:ascii="Times New Roman" w:hAnsi="Times New Roman"/>
          <w:i/>
          <w:color w:val="000000"/>
          <w:sz w:val="22"/>
          <w:szCs w:val="22"/>
        </w:rPr>
        <w:t xml:space="preserve">Not Settled. </w:t>
      </w:r>
      <w:r>
        <w:rPr>
          <w:rFonts w:ascii="Times New Roman" w:hAnsi="Times New Roman"/>
          <w:color w:val="000000"/>
          <w:sz w:val="22"/>
          <w:szCs w:val="22"/>
        </w:rPr>
        <w:t xml:space="preserve">Asking where the part would COME TO REST from the far side is symmetric and still wrong, because it settles clear of everything in those columns. A wing eight layers away in the same columns takes the copy with it.</w:t>
      </w:r>
    </w:p>
    <w:p>
      <w:pPr>
        <w:spacing w:before="0" w:after="60"/>
      </w:pPr>
      <w:r>
        <w:rPr>
          <w:rFonts w:ascii="Times New Roman" w:hAnsi="Times New Roman"/>
          <w:i/>
          <w:color w:val="000000"/>
          <w:sz w:val="22"/>
          <w:szCs w:val="22"/>
        </w:rPr>
        <w:t xml:space="preserve">Its Own Host. </w:t>
      </w:r>
      <w:r>
        <w:rPr>
          <w:rFonts w:ascii="Times New Roman" w:hAnsi="Times New Roman"/>
          <w:color w:val="000000"/>
          <w:sz w:val="22"/>
          <w:szCs w:val="22"/>
        </w:rPr>
        <w:t xml:space="preserve">The copy is reflected about the mid-plane of the brick the original is mounted on, following that chain through tipped detail to the body brick beneath it, so a plate on a side-stud brick's front face lands on its back face. A part mounted on nothing has no such brick, and the midline is then the only mirror there is.</w:t>
      </w:r>
    </w:p>
    <w:p>
      <w:pPr>
        <w:spacing w:before="0" w:after="100"/>
      </w:pPr>
      <w:r>
        <w:rPr>
          <w:rFonts w:ascii="Times New Roman" w:hAnsi="Times New Roman"/>
          <w:color w:val="000000"/>
          <w:sz w:val="22"/>
          <w:szCs w:val="22"/>
        </w:rPr>
        <w:t xml:space="preserve">Neither side settles, which is what makes the two behave alike: a copy on the near side is an exact twin one stud along, and a copy on the far side is that twin's mirror image — and, if the original was itself tipped, tipped the other way so its studs face the builder. An upright brick is mirrored and left upright. All of this belongs to a standing figure: a relief has one side and nothing in it is tipped, so a paste there is always the plain twin. The mirror excludes the copies a run of pastes has already put down, or a body brick pasted twice would mirror about its own first copy and march backward through the figure a course at a time.</w:t>
      </w:r>
    </w:p>
    <w:p>
      <w:pPr>
        <w:keepNext/>
        <w:keepLines/>
        <w:spacing w:before="240" w:after="60"/>
      </w:pPr>
      <w:r>
        <w:rPr>
          <w:rFonts w:ascii="Times New Roman" w:hAnsi="Times New Roman"/>
          <w:b/>
          <w:color w:val="000000"/>
          <w:sz w:val="22"/>
          <w:szCs w:val="22"/>
        </w:rPr>
        <w:t xml:space="preserve">10. Groups, Names and the Parts List</w:t>
      </w:r>
    </w:p>
    <w:p>
      <w:pPr>
        <w:spacing w:before="0" w:after="100"/>
      </w:pPr>
      <w:r>
        <w:rPr>
          <w:rFonts w:ascii="Times New Roman" w:hAnsi="Times New Roman"/>
          <w:color w:val="000000"/>
          <w:sz w:val="22"/>
          <w:szCs w:val="22"/>
        </w:rPr>
        <w:t xml:space="preserve">A group binds bricks so that they select and move as one. The objects stay separate and can be taken apart again: grouping is a bundle, not a weld.</w:t>
      </w:r>
    </w:p>
    <w:p>
      <w:pPr>
        <w:spacing w:before="0" w:after="100"/>
      </w:pPr>
      <w:r>
        <w:rPr>
          <w:rFonts w:ascii="Times New Roman" w:hAnsi="Times New Roman"/>
          <w:color w:val="000000"/>
          <w:sz w:val="22"/>
          <w:szCs w:val="22"/>
        </w:rPr>
        <w:t xml:space="preserve">Grouping nests. Each brick carries gpath, the path of group numbers it belongs to, outermost first, and group is simply the first of them. Group puts a new number on the front of that path, so a group can sit inside a group, and Ungroup removes the first one — peeling one level and leaving anything inside it standing.</w:t>
      </w:r>
    </w:p>
    <w:p>
      <w:pPr>
        <w:spacing w:before="0" w:after="100"/>
      </w:pPr>
      <w:r>
        <w:rPr>
          <w:rFonts w:ascii="Times New Roman" w:hAnsi="Times New Roman"/>
          <w:color w:val="000000"/>
          <w:sz w:val="22"/>
          <w:szCs w:val="22"/>
        </w:rPr>
        <w:t xml:space="preserve">A name belongs to a level, not to a brick, so gnames runs parallel to gpath and gnames[0] is the outermost group's name. Held as a single field it could only ever carry one name, and naming an outer group wrote over the name an inner group already had. The name is written on every member rather than into a table of groups, which is Sangala Studio's arrangement exactly: an attribute travels with the brick through every copy, save and undo, with no second structure to keep in step.</w:t>
      </w:r>
    </w:p>
    <w:p>
      <w:pPr>
        <w:spacing w:before="0" w:after="100"/>
      </w:pPr>
      <w:r>
        <w:rPr>
          <w:rFonts w:ascii="Times New Roman" w:hAnsi="Times New Roman"/>
          <w:color w:val="000000"/>
          <w:sz w:val="22"/>
          <w:szCs w:val="22"/>
        </w:rPr>
        <w:t xml:space="preserve">The parts list buckets by the outermost name. A part used in two groups therefore appears twice, once under each name, each row counting only that group's pieces — which is what makes a row unambiguous enough to drag. The plain tally the .txt list and the BrickLink order are built from is not bucketed: those need one line per part and color across the whole design, since the same brick used in a head and in a wing is one thing to buy.</w:t>
      </w:r>
    </w:p>
    <w:p>
      <w:pPr>
        <w:spacing w:before="0" w:after="60"/>
      </w:pPr>
      <w:r>
        <w:rPr>
          <w:rFonts w:ascii="Times New Roman" w:hAnsi="Times New Roman"/>
          <w:color w:val="000000"/>
          <w:sz w:val="22"/>
          <w:szCs w:val="22"/>
        </w:rPr>
        <w:t xml:space="preserve">Two pieces of state sit behind the list, and they are deliberately different in kind:</w:t>
      </w:r>
    </w:p>
    <w:p>
      <w:pPr>
        <w:spacing w:before="0" w:after="60"/>
      </w:pPr>
      <w:r>
        <w:rPr>
          <w:rFonts w:ascii="Times New Roman" w:hAnsi="Times New Roman"/>
          <w:i/>
          <w:color w:val="000000"/>
          <w:sz w:val="22"/>
          <w:szCs w:val="22"/>
        </w:rPr>
        <w:t xml:space="preserve">The Arrangement Is the Design's. </w:t>
      </w:r>
      <w:r>
        <w:rPr>
          <w:rFonts w:ascii="Times New Roman" w:hAnsi="Times New Roman"/>
          <w:color w:val="000000"/>
          <w:sz w:val="22"/>
          <w:szCs w:val="22"/>
        </w:rPr>
        <w:t xml:space="preserve">A list of names is written into the .block file, carried in the undo snapshot, and updated when a group is renamed. It is keyed by name rather than by position, so building another group cannot silently reorder the rest, and a group re-created with a name the file already knows returns to its place.</w:t>
      </w:r>
    </w:p>
    <w:p>
      <w:pPr>
        <w:spacing w:before="0" w:after="60"/>
      </w:pPr>
      <w:r>
        <w:rPr>
          <w:rFonts w:ascii="Times New Roman" w:hAnsi="Times New Roman"/>
          <w:i/>
          <w:color w:val="000000"/>
          <w:sz w:val="22"/>
          <w:szCs w:val="22"/>
        </w:rPr>
        <w:t xml:space="preserve">The Fold Is the Panel's. </w:t>
      </w:r>
      <w:r>
        <w:rPr>
          <w:rFonts w:ascii="Times New Roman" w:hAnsi="Times New Roman"/>
          <w:color w:val="000000"/>
          <w:sz w:val="22"/>
          <w:szCs w:val="22"/>
        </w:rPr>
        <w:t xml:space="preserve">Which sections are folded away is held in the page alone and is not saved. A folded section is still in the design, in the parts list and in the order.</w:t>
      </w:r>
    </w:p>
    <w:p>
      <w:pPr>
        <w:spacing w:before="0" w:after="100"/>
      </w:pPr>
      <w:r>
        <w:rPr>
          <w:rFonts w:ascii="Times New Roman" w:hAnsi="Times New Roman"/>
          <w:color w:val="000000"/>
          <w:sz w:val="22"/>
          <w:szCs w:val="22"/>
        </w:rPr>
        <w:t xml:space="preserve">Joining and leaving are the same two acts the buttons perform, reached by dragging a row. A row under Other Parts dropped on a named section takes that group's number and name at the front of its own path — which is what Group does, except that the number already exists, and that is the whole of the difference between joining a group and making one. A row under a name dropped into Other Parts is Ungroup's one-level peel. Other Parts is kept on the list once any group exists, even when empty, because joining the last loose part would otherwise remove the only place a part can be dropped to leave a group.</w:t>
      </w:r>
    </w:p>
    <w:p>
      <w:pPr>
        <w:spacing w:before="0" w:after="100"/>
      </w:pPr>
      <w:r>
        <w:rPr>
          <w:rFonts w:ascii="Times New Roman" w:hAnsi="Times New Roman"/>
          <w:color w:val="000000"/>
          <w:sz w:val="22"/>
          <w:szCs w:val="22"/>
        </w:rPr>
        <w:t xml:space="preserve">The names matter beyond this application. Sangala Studio reads a .block file, and every named group arrives there as an element that can be given a depth and printed as one piece. What is named here decides what can be worked with as a piece there.</w:t>
      </w:r>
    </w:p>
    <w:p>
      <w:pPr>
        <w:keepNext/>
        <w:keepLines/>
        <w:spacing w:before="240" w:after="60"/>
      </w:pPr>
      <w:r>
        <w:rPr>
          <w:rFonts w:ascii="Times New Roman" w:hAnsi="Times New Roman"/>
          <w:b/>
          <w:color w:val="000000"/>
          <w:sz w:val="22"/>
          <w:szCs w:val="22"/>
        </w:rPr>
        <w:t xml:space="preserve">11.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The palette is bound to the selection in both directions. Selecting a brick moves the palette to its color, and a color chosen while a brick is selected is written onto that brick and committed, so it undoes as one step and the parts list is rebuilt — the list groups by part AND color, so a recolor moves a piece from one row to another. With no brick selected the palette is only the color the next placement will take. The rule that a color chosen while a LIBRARY row is selected stays with that part number is unchanged and independent: one records what the builder means a part to be, the other repaints a brick already placed.</w:t>
      </w:r>
    </w:p>
    <w:p>
      <w:pPr>
        <w:spacing w:before="0" w:after="100"/>
      </w:pPr>
      <w:r>
        <w:rPr>
          <w:rFonts w:ascii="Times New Roman" w:hAnsi="Times New Roman"/>
          <w:color w:val="000000"/>
          <w:sz w:val="22"/>
          <w:szCs w:val="22"/>
        </w:rPr>
        <w:t xml:space="preserve">A library is written as well as read. The Save menu writes what the panel holds, merged, as a .library file; the extension is the word a student meets at both ends, and the marker inside says the same. Either marker opens, so every .parts file already made is unaffected - the format did not change, only what it is called.</w:t>
      </w:r>
    </w:p>
    <w:p>
      <w:pPr>
        <w:spacing w:before="0" w:after="100"/>
      </w:pPr>
      <w:r>
        <w:rPr>
          <w:rFonts w:ascii="Times New Roman" w:hAnsi="Times New Roman"/>
          <w:color w:val="000000"/>
          <w:sz w:val="22"/>
          <w:szCs w:val="22"/>
        </w:rPr>
        <w:t xml:space="preserve">A library STATES neither color nor quantity. It is a catalog of shapes: what a part is, not what it is to be made in or how many are owned. Color is chosen from the palette at the moment a brick is placed and then stays with that part number, so a body brick set to green is placed in green until it is changed; and a quantity belongs to the parts list, which counts what the design actually uses and is what a physical build is ordered from. An entry that names a color would be a choice made on the builder's behalf, and one that names a quantity invites the panel to be read as stock. The format has not changed: an older file that carries a color still seeds the palette when its row is picked, and a quantity in one is simply not shown, so nothing already written is stranded.</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from LDraw but the two a submitted line may name — a color and a quantity, which are copied through and which the application no longer reads.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12.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/part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an LDraw part file and every file it references, as JSON, so the page can measure and draw the real part</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cannot ask for a part's geometry, so the plan falls back to the shapes drawn for it by hand, and says so.</w:t>
      </w:r>
    </w:p>
    <w:p>
      <w:pPr>
        <w:keepNext/>
        <w:keepLines/>
        <w:spacing w:before="240" w:after="60"/>
      </w:pPr>
      <w:r>
        <w:rPr>
          <w:rFonts w:ascii="Times New Roman" w:hAnsi="Times New Roman"/>
          <w:b/>
          <w:color w:val="000000"/>
          <w:sz w:val="22"/>
          <w:szCs w:val="22"/>
        </w:rPr>
        <w:t xml:space="preserve">13.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14.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15.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two forms: plain text to read, and a BrickLink Wanted List as XML to order from. The one thing in that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16.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17.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18.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Where a part's mounting face sits: in a relief, how many plates it stands proud of the backdrop; in a standing figure, how far it stands from the midline, in studs</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Depth</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part stands from the midline of a standing figure, positive toward the viewer and negative away from them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Half step</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Half a stud of depth, which places a part on the midline of a figure whose courses are a whole stud deep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Midline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plane a standing figure is built about. Depth is counted from it, and it is zero and carries no course of its own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Mini 3D viewer</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small window over the workspace that draws the design in three dimensions while the plan view stays in use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Tipped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Brought to rest against the face of the figure, studs toward the viewer, rather than standing upright. Set by Flip Vertical; still recorded in a saved design as the field named turn, which the rename did not touch</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reads files off disk, runs a program and returns what it read or rendered,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