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Technical Manual</w:t>
      </w:r>
    </w:p>
    <w:p>
      <w:pPr>
        <w:spacing w:before="0" w:after="100"/>
      </w:pPr>
      <w:r>
        <w:rPr>
          <w:rFonts w:ascii="Times New Roman" w:hAnsi="Times New Roman"/>
          <w:color w:val="000000"/>
          <w:sz w:val="22"/>
          <w:szCs w:val="22"/>
        </w:rPr>
        <w:t xml:space="preserve">This manual describes how Sangala Blocks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Windows computer, and nothing else. The .NET compiler used to build the program is already part of Windows, and no administrator rights are required at any point.</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https://github.com/GlenBull/SangalaBlockDesigner</w:t>
      </w:r>
    </w:p>
    <w:p>
      <w:pPr>
        <w:spacing w:before="0" w:after="100"/>
      </w:pPr>
      <w:r>
        <w:rPr>
          <w:rFonts w:ascii="Times New Roman" w:hAnsi="Times New Roman"/>
          <w:color w:val="000000"/>
          <w:sz w:val="22"/>
          <w:szCs w:val="22"/>
        </w:rPr>
        <w:t xml:space="preserve">The program is built once, by double-clicking Build SangalaBlocks.cmd. This compiles SangalaBlocksServer.cs into SangalaBlockDesigner.exe with the crane icon embedded. Thereafter the application is started by double-clicking that executable, which serves its page and opens it in the default browser. The application is running correctly when the page appears, the crane icon sits in the notification area, and the Snapshot button is offered rather than disabled.</w:t>
      </w:r>
    </w:p>
    <w:p>
      <w:pPr>
        <w:keepNext/>
        <w:keepLines/>
        <w:spacing w:before="240" w:after="60"/>
      </w:pPr>
      <w:r>
        <w:rPr>
          <w:rFonts w:ascii="Times New Roman" w:hAnsi="Times New Roman"/>
          <w:b/>
          <w:color w:val="000000"/>
          <w:sz w:val="22"/>
          <w:szCs w:val="22"/>
        </w:rPr>
        <w:t xml:space="preserve">2. What Sangala Blocks Is, and the Rule That Shapes It</w:t>
      </w:r>
    </w:p>
    <w:p>
      <w:pPr>
        <w:spacing w:before="0" w:after="100"/>
      </w:pPr>
      <w:r>
        <w:rPr>
          <w:rFonts w:ascii="Times New Roman" w:hAnsi="Times New Roman"/>
          <w:color w:val="000000"/>
          <w:sz w:val="22"/>
          <w:szCs w:val="22"/>
        </w:rPr>
        <w:t xml:space="preserve">Sangala Blocks plans a kit of real LEGO bricks. A figure designed in Sangala Studio is brought in as a frame, and the builder places every brick against it by hand. Because each part carries the design number it is ordered by, a finished design is also its own parts list.</w:t>
      </w:r>
    </w:p>
    <w:p>
      <w:pPr>
        <w:spacing w:before="0" w:after="100"/>
      </w:pPr>
      <w:r>
        <w:rPr>
          <w:rFonts w:ascii="Times New Roman" w:hAnsi="Times New Roman"/>
          <w:color w:val="000000"/>
          <w:sz w:val="22"/>
          <w:szCs w:val="22"/>
        </w:rPr>
        <w:t xml:space="preserve">One constraint shapes every decision in the code: the application must run on a school computer with no administrator rights, no installation and no dependency fetched from the internet at run time. That is why the interface is a single HTML file, why the local program is compiled with the compiler Windows already carries, and why the renderer and the parts it needs travel inside the application's own folder rather than being installed.</w:t>
      </w:r>
    </w:p>
    <w:p>
      <w:pPr>
        <w:spacing w:before="0" w:after="100"/>
      </w:pPr>
      <w:r>
        <w:rPr>
          <w:rFonts w:ascii="Times New Roman" w:hAnsi="Times New Roman"/>
          <w:color w:val="000000"/>
          <w:sz w:val="22"/>
          <w:szCs w:val="22"/>
        </w:rPr>
        <w:t xml:space="preserve">A second rule is pedagogical rather than technical: nothing is placed automatically. Choosing the parts is the work the tool exists to support.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Four pieces, and the boundaries between them are deliberate.</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SangalaBlockDesigner.html, one self-contained file holding the interface, the brick model, the parts catalog, the 3D view and the document writers. It holds everything that knows what a brick is.</w:t>
      </w:r>
    </w:p>
    <w:p>
      <w:pPr>
        <w:spacing w:before="0" w:after="60"/>
      </w:pPr>
      <w:r>
        <w:rPr>
          <w:rFonts w:ascii="Times New Roman" w:hAnsi="Times New Roman"/>
          <w:i/>
          <w:color w:val="000000"/>
          <w:sz w:val="22"/>
          <w:szCs w:val="22"/>
        </w:rPr>
        <w:t xml:space="preserve">The Bridge. </w:t>
      </w:r>
      <w:r>
        <w:rPr>
          <w:rFonts w:ascii="Times New Roman" w:hAnsi="Times New Roman"/>
          <w:color w:val="000000"/>
          <w:sz w:val="22"/>
          <w:szCs w:val="22"/>
        </w:rPr>
        <w:t xml:space="preserve">SangalaBlockDesigner.exe, compiled from SangalaBlocksServer.cs. It serves the page on a loopback port and does the one thing a browser cannot do for itself: run another program.</w:t>
      </w:r>
    </w:p>
    <w:p>
      <w:pPr>
        <w:spacing w:before="0" w:after="60"/>
      </w:pPr>
      <w:r>
        <w:rPr>
          <w:rFonts w:ascii="Times New Roman" w:hAnsi="Times New Roman"/>
          <w:i/>
          <w:color w:val="000000"/>
          <w:sz w:val="22"/>
          <w:szCs w:val="22"/>
        </w:rPr>
        <w:t xml:space="preserve">The Renderer. </w:t>
      </w:r>
      <w:r>
        <w:rPr>
          <w:rFonts w:ascii="Times New Roman" w:hAnsi="Times New Roman"/>
          <w:color w:val="000000"/>
          <w:sz w:val="22"/>
          <w:szCs w:val="22"/>
        </w:rPr>
        <w:t xml:space="preserve">LDView, in the LDView folder beside the application, which draws an LDraw model as an image.</w:t>
      </w:r>
    </w:p>
    <w:p>
      <w:pPr>
        <w:spacing w:before="0" w:after="60"/>
      </w:pPr>
      <w:r>
        <w:rPr>
          <w:rFonts w:ascii="Times New Roman" w:hAnsi="Times New Roman"/>
          <w:i/>
          <w:color w:val="000000"/>
          <w:sz w:val="22"/>
          <w:szCs w:val="22"/>
        </w:rPr>
        <w:t xml:space="preserve">The Parts Library. </w:t>
      </w:r>
      <w:r>
        <w:rPr>
          <w:rFonts w:ascii="Times New Roman" w:hAnsi="Times New Roman"/>
          <w:color w:val="000000"/>
          <w:sz w:val="22"/>
          <w:szCs w:val="22"/>
        </w:rPr>
        <w:t xml:space="preserve">LDraw part files, in LDraw\ldraw beside the application, from which the catalog and the renderer both draw.</w:t>
      </w:r>
    </w:p>
    <w:p>
      <w:pPr>
        <w:spacing w:before="0" w:after="100"/>
      </w:pPr>
      <w:r>
        <w:rPr>
          <w:rFonts w:ascii="Times New Roman" w:hAnsi="Times New Roman"/>
          <w:color w:val="000000"/>
          <w:sz w:val="22"/>
          <w:szCs w:val="22"/>
        </w:rPr>
        <w:t xml:space="preserve">The division between the page and the bridge is the one worth stating twice: THE PAGE WRITES THE MODEL AND THE BRIDGE ONLY RENDERS IT. The bridge receives LDraw text, hands it to LDView and hands back a PNG; it knows nothing of studs, plates or part numbers. That is what keeps a bridge for another operating system a transcription of a few dozen lines rather than a second implementation of the geometry.</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interface,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SangalaBlocksServer.cs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bridge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bridge,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SangalaBlocks.cmd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bridge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crowned crane built from bricks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LDView\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renderer, its license and a link to its source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LDraw\ldraw\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and primitives the application needs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designs and test models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other documents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parts catalog, the bundle,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Build SangalaBlocks.cmd compiles the single source file with csc.exe from the .NET Framework already present in Windows, targeting a windowed executable so that managed school systems treat it as a program rather than blocking it as a script.</w:t>
      </w:r>
    </w:p>
    <w:p>
      <w:pPr>
        <w:spacing w:before="0" w:after="100"/>
      </w:pPr>
      <w:r>
        <w:rPr>
          <w:rFonts w:ascii="Times New Roman" w:hAnsi="Times New Roman"/>
          <w:color w:val="000000"/>
          <w:sz w:val="22"/>
          <w:szCs w:val="22"/>
        </w:rPr>
        <w:t xml:space="preserve">Changes to the page take effect on a browser refresh, because the page is read from disk on every request. Changes to the bridge require a rebuild and a restart.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The page is one file: markup, style and script together, with no external library and no request to any host but the bridge. Its four regions are the menu bar, the Toolbar down the left, the workspace and the control panel; those are the names used throughout the family, and the word rail appears nowhere.</w:t>
      </w:r>
    </w:p>
    <w:p>
      <w:pPr>
        <w:spacing w:before="0" w:after="100"/>
      </w:pPr>
      <w:r>
        <w:rPr>
          <w:rFonts w:ascii="Times New Roman" w:hAnsi="Times New Roman"/>
          <w:color w:val="000000"/>
          <w:sz w:val="22"/>
          <w:szCs w:val="22"/>
        </w:rPr>
        <w:t xml:space="preserve">The design is held as an array of bricks, each carrying its part, its color index, its column and row, its base and whether it is flipped. Undo and redo work by serializing that array, and the same serialization is what a .block file holds.</w:t>
      </w:r>
    </w:p>
    <w:p>
      <w:pPr>
        <w:spacing w:before="0" w:after="100"/>
      </w:pPr>
      <w:r>
        <w:rPr>
          <w:rFonts w:ascii="Times New Roman" w:hAnsi="Times New Roman"/>
          <w:color w:val="000000"/>
          <w:sz w:val="22"/>
          <w:szCs w:val="22"/>
        </w:rPr>
        <w:t xml:space="preserve">Two canvases are used: the plan view the design is built on, and a second, hidden until 3D View is pressed, on which the design is drawn as layers standing off the plate. The 3D view is a way of looking rather than a mode, and it puts the building tools aside while it is up.</w:t>
      </w:r>
    </w:p>
    <w:p>
      <w:pPr>
        <w:keepNext/>
        <w:keepLines/>
        <w:spacing w:before="240" w:after="60"/>
      </w:pPr>
      <w:r>
        <w:rPr>
          <w:rFonts w:ascii="Times New Roman" w:hAnsi="Times New Roman"/>
          <w:b/>
          <w:color w:val="000000"/>
          <w:sz w:val="22"/>
          <w:szCs w:val="22"/>
        </w:rPr>
        <w:t xml:space="preserve">7. The Brick Model</w:t>
      </w:r>
    </w:p>
    <w:p>
      <w:pPr>
        <w:spacing w:before="0" w:after="100"/>
      </w:pPr>
      <w:r>
        <w:rPr>
          <w:rFonts w:ascii="Times New Roman" w:hAnsi="Times New Roman"/>
          <w:color w:val="000000"/>
          <w:sz w:val="22"/>
          <w:szCs w:val="22"/>
        </w:rPr>
        <w:t xml:space="preserve">Geometry follows LEGO rather than a drawing grid. A stud is 8 mm and a plate 3.2 mm, so three plates make a brick. Bricks are drawn in side view with their studs standing proud of the top face.</w:t>
      </w:r>
    </w:p>
    <w:p>
      <w:pPr>
        <w:spacing w:before="0" w:after="60"/>
      </w:pPr>
      <w:r>
        <w:rPr>
          <w:rFonts w:ascii="Times New Roman" w:hAnsi="Times New Roman"/>
          <w:color w:val="000000"/>
          <w:sz w:val="22"/>
          <w:szCs w:val="22"/>
        </w:rPr>
        <w:t xml:space="preserve">What a row means depends on the way of building, and confusing the two is the mistake that looks plausible until an image is rendered:</w:t>
      </w:r>
    </w:p>
    <w:p>
      <w:pPr>
        <w:spacing w:before="0" w:after="60"/>
      </w:pPr>
      <w:r>
        <w:rPr>
          <w:rFonts w:ascii="Times New Roman" w:hAnsi="Times New Roman"/>
          <w:i/>
          <w:color w:val="000000"/>
          <w:sz w:val="22"/>
          <w:szCs w:val="22"/>
        </w:rPr>
        <w:t xml:space="preserve">Standing. </w:t>
      </w:r>
      <w:r>
        <w:rPr>
          <w:rFonts w:ascii="Times New Roman" w:hAnsi="Times New Roman"/>
          <w:color w:val="000000"/>
          <w:sz w:val="22"/>
          <w:szCs w:val="22"/>
        </w:rPr>
        <w:t xml:space="preserve">The design is seen from the side. A column is across in studs and a row is a vertical course counted in plates. A placed part falls to whatever holds it up, so nothing floats.</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design is seen face on. A column is across and a row is depth, both in studs, and a part's base records how many plates it stands proud of the backdrop.</w:t>
      </w:r>
    </w:p>
    <w:p>
      <w:pPr>
        <w:spacing w:before="0" w:after="100"/>
      </w:pPr>
      <w:r>
        <w:rPr>
          <w:rFonts w:ascii="Times New Roman" w:hAnsi="Times New Roman"/>
          <w:color w:val="000000"/>
          <w:sz w:val="22"/>
          <w:szCs w:val="22"/>
        </w:rPr>
        <w:t xml:space="preserve">A brick that overlaps the plate nowhere is parked: drawn and saved, but excluded from the parts list, the 3D view and every export. That state is derived from where the brick sits rather than stored as a flag, so it stays true through a save, a reload and a change of page size.</w:t>
      </w:r>
    </w:p>
    <w:p>
      <w:pPr>
        <w:keepNext/>
        <w:keepLines/>
        <w:spacing w:before="240" w:after="60"/>
      </w:pPr>
      <w:r>
        <w:rPr>
          <w:rFonts w:ascii="Times New Roman" w:hAnsi="Times New Roman"/>
          <w:b/>
          <w:color w:val="000000"/>
          <w:sz w:val="22"/>
          <w:szCs w:val="22"/>
        </w:rPr>
        <w:t xml:space="preserve">8. The Parts Catalog</w:t>
      </w:r>
    </w:p>
    <w:p>
      <w:pPr>
        <w:spacing w:before="0" w:after="100"/>
      </w:pPr>
      <w:r>
        <w:rPr>
          <w:rFonts w:ascii="Times New Roman" w:hAnsi="Times New Roman"/>
          <w:color w:val="000000"/>
          <w:sz w:val="22"/>
          <w:szCs w:val="22"/>
        </w:rPr>
        <w:t xml:space="preserve">Every part the application offers carries a real design number and a real footprint, and both are read from the LDraw library rather than typed. Two tools do that reading: tools/ldparts.py resolves a number, reports the part's own description and measures its geometry, and tools/sizes_from_ldraw.py generates the table of sizes the menu offers.</w:t>
      </w:r>
    </w:p>
    <w:p>
      <w:pPr>
        <w:spacing w:before="0" w:after="100"/>
      </w:pPr>
      <w:r>
        <w:rPr>
          <w:rFonts w:ascii="Times New Roman" w:hAnsi="Times New Roman"/>
          <w:color w:val="000000"/>
          <w:sz w:val="22"/>
          <w:szCs w:val="22"/>
        </w:rPr>
        <w:t xml:space="preserve">Three facts about the library shape that code. A part's first line is its description, so a number needs no index to be named. A superseded number answers with a redirection, which must be followed to reach the geometry. And the measurements are exact: one LDraw unit is 0.4 mm, a stud is 20 units, a plate 8 and a brick 24, with the Y axis pointing down so that a part's origin sits at the top of its body.</w:t>
      </w:r>
    </w:p>
    <w:p>
      <w:pPr>
        <w:spacing w:before="0" w:after="100"/>
      </w:pPr>
      <w:r>
        <w:rPr>
          <w:rFonts w:ascii="Times New Roman" w:hAnsi="Times New Roman"/>
          <w:color w:val="000000"/>
          <w:sz w:val="22"/>
          <w:szCs w:val="22"/>
        </w:rPr>
        <w:t xml:space="preserve">A size that no real part has is reported as such. A parts list that claims a part which cannot be bought is worse than no parts list.</w:t>
      </w:r>
    </w:p>
    <w:p>
      <w:pPr>
        <w:keepNext/>
        <w:keepLines/>
        <w:spacing w:before="240" w:after="60"/>
      </w:pPr>
      <w:r>
        <w:rPr>
          <w:rFonts w:ascii="Times New Roman" w:hAnsi="Times New Roman"/>
          <w:b/>
          <w:color w:val="000000"/>
          <w:sz w:val="22"/>
          <w:szCs w:val="22"/>
        </w:rPr>
        <w:t xml:space="preserve">9. The Local Bridge</w:t>
      </w:r>
    </w:p>
    <w:p>
      <w:pPr>
        <w:spacing w:before="0" w:after="100"/>
      </w:pPr>
      <w:r>
        <w:rPr>
          <w:rFonts w:ascii="Times New Roman" w:hAnsi="Times New Roman"/>
          <w:color w:val="000000"/>
          <w:sz w:val="22"/>
          <w:szCs w:val="22"/>
        </w:rPr>
        <w:t xml:space="preserve">SangalaBlocksServer.cs is Sangala Studio's bridge ported: a loopback TcpListener, which needs neither administrator rights nor a firewall exception, a notification-area icon, and a single instance per session — a second double-click opens the page the first is already serving rather than adding another icon.</w:t>
      </w:r>
    </w:p>
    <w:p>
      <w:pPr>
        <w:spacing w:before="0" w:after="100"/>
      </w:pPr>
      <w:r>
        <w:rPr>
          <w:rFonts w:ascii="Times New Roman" w:hAnsi="Times New Roman"/>
          <w:color w:val="000000"/>
          <w:sz w:val="22"/>
          <w:szCs w:val="22"/>
        </w:rPr>
        <w:t xml:space="preserve">It takes the first free port in 8830 to 8850. That range is deliberately clear of Sangala Studio's 8787 to 8807, because a student may have both applications open and two bridges competing for one port would look like a defect in whichever started second.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Routes the Bridge Answers</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Route</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does</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SangalaBlockDesigner.html, read from disk on every request</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/status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Reports that this is Sangala Blocks, and whether the renderer and the parts library were found</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POST /snapshot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an LDraw model as text, renders it and returns a PNG</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The page asks /status before it offers the Snapshot button, so a missing renderer is stated in the interface rather than discovered as a failed snapshot. A page opened directly as a file, with no bridge behind it, still designs and saves; it simply cannot start a renderer, and says so.</w:t>
      </w:r>
    </w:p>
    <w:p>
      <w:pPr>
        <w:keepNext/>
        <w:keepLines/>
        <w:spacing w:before="240" w:after="60"/>
      </w:pPr>
      <w:r>
        <w:rPr>
          <w:rFonts w:ascii="Times New Roman" w:hAnsi="Times New Roman"/>
          <w:b/>
          <w:color w:val="000000"/>
          <w:sz w:val="22"/>
          <w:szCs w:val="22"/>
        </w:rPr>
        <w:t xml:space="preserve">10. Snapshots and the LDraw Pipeline</w:t>
      </w:r>
    </w:p>
    <w:p>
      <w:pPr>
        <w:spacing w:before="0" w:after="100"/>
      </w:pPr>
      <w:r>
        <w:rPr>
          <w:rFonts w:ascii="Times New Roman" w:hAnsi="Times New Roman"/>
          <w:color w:val="000000"/>
          <w:sz w:val="22"/>
          <w:szCs w:val="22"/>
        </w:rPr>
        <w:t xml:space="preserve">A snapshot is produced in three steps. The page writes the design as an LDraw model, one type-1 line for each brick that is not parked, carrying its color code, a 3 x 4 transform and the part file. The bridge writes that text to a temporary file and runs LDView over it. The resulting image is returned to the page and joins the queue.</w:t>
      </w:r>
    </w:p>
    <w:p>
      <w:pPr>
        <w:spacing w:before="0" w:after="100"/>
      </w:pPr>
      <w:r>
        <w:rPr>
          <w:rFonts w:ascii="Times New Roman" w:hAnsi="Times New Roman"/>
          <w:color w:val="000000"/>
          <w:sz w:val="22"/>
          <w:szCs w:val="22"/>
        </w:rPr>
        <w:t xml:space="preserve">The renderer is asked for the appearance of published building instructions: edges drawn, the conditional highlights that give a curve its outline, the image cropped to the assembly, and a transparent background so that no gray field is carried into a document.</w:t>
      </w:r>
    </w:p>
    <w:p>
      <w:pPr>
        <w:spacing w:before="0" w:after="60"/>
      </w:pPr>
      <w:r>
        <w:rPr>
          <w:rFonts w:ascii="Times New Roman" w:hAnsi="Times New Roman"/>
          <w:color w:val="000000"/>
          <w:sz w:val="22"/>
          <w:szCs w:val="22"/>
        </w:rPr>
        <w:t xml:space="preserve">Two failures are worth knowing about, because neither announces itself:</w:t>
      </w:r>
    </w:p>
    <w:p>
      <w:pPr>
        <w:spacing w:before="0" w:after="60"/>
      </w:pPr>
      <w:r>
        <w:rPr>
          <w:rFonts w:ascii="Times New Roman" w:hAnsi="Times New Roman"/>
          <w:i/>
          <w:color w:val="000000"/>
          <w:sz w:val="22"/>
          <w:szCs w:val="22"/>
        </w:rPr>
        <w:t xml:space="preserve">A Folder That Merely Exists. </w:t>
      </w:r>
      <w:r>
        <w:rPr>
          <w:rFonts w:ascii="Times New Roman" w:hAnsi="Times New Roman"/>
          <w:color w:val="000000"/>
          <w:sz w:val="22"/>
          <w:szCs w:val="22"/>
        </w:rPr>
        <w:t xml:space="preserve">LDView was once given a parts folder that matched only because Windows ignores case — the folder that CONTAINS the library rather than the library itself. It found no parts, drew an empty scene and exited reporting success. A candidate folder is now accepted only if the parts and primitive directories are inside it.</w:t>
      </w:r>
    </w:p>
    <w:p>
      <w:pPr>
        <w:spacing w:before="0" w:after="60"/>
      </w:pPr>
      <w:r>
        <w:rPr>
          <w:rFonts w:ascii="Times New Roman" w:hAnsi="Times New Roman"/>
          <w:i/>
          <w:color w:val="000000"/>
          <w:sz w:val="22"/>
          <w:szCs w:val="22"/>
        </w:rPr>
        <w:t xml:space="preserve">A Blank Image. </w:t>
      </w:r>
      <w:r>
        <w:rPr>
          <w:rFonts w:ascii="Times New Roman" w:hAnsi="Times New Roman"/>
          <w:color w:val="000000"/>
          <w:sz w:val="22"/>
          <w:szCs w:val="22"/>
        </w:rPr>
        <w:t xml:space="preserve">An image too small to hold a brick is treated as a failure and reported, with the model kept on disk, since the model is the only evidence of why.</w:t>
      </w:r>
    </w:p>
    <w:p>
      <w:pPr>
        <w:spacing w:before="0" w:after="100"/>
      </w:pPr>
      <w:r>
        <w:rPr>
          <w:rFonts w:ascii="Times New Roman" w:hAnsi="Times New Roman"/>
          <w:color w:val="000000"/>
          <w:sz w:val="22"/>
          <w:szCs w:val="22"/>
        </w:rPr>
        <w:t xml:space="preserve">The same arithmetic exists twice — in the page for snapshots, and in tools/ldr_export.py for the command line — and the two must not drift. They are checked against each other by extracting the page's own function and running both over one design; they agree byte for byte.</w:t>
      </w:r>
    </w:p>
    <w:p>
      <w:pPr>
        <w:keepNext/>
        <w:keepLines/>
        <w:spacing w:before="240" w:after="60"/>
      </w:pPr>
      <w:r>
        <w:rPr>
          <w:rFonts w:ascii="Times New Roman" w:hAnsi="Times New Roman"/>
          <w:b/>
          <w:color w:val="000000"/>
          <w:sz w:val="22"/>
          <w:szCs w:val="22"/>
        </w:rPr>
        <w:t xml:space="preserve">11. The Bundled Renderer and Parts</w:t>
      </w:r>
    </w:p>
    <w:p>
      <w:pPr>
        <w:spacing w:before="0" w:after="100"/>
      </w:pPr>
      <w:r>
        <w:rPr>
          <w:rFonts w:ascii="Times New Roman" w:hAnsi="Times New Roman"/>
          <w:color w:val="000000"/>
          <w:sz w:val="22"/>
          <w:szCs w:val="22"/>
        </w:rPr>
        <w:t xml:space="preserve">LDView and the parts it needs are committed to the repository, so a clean checkout renders. LDView is 4 MB and requires nothing beside it; its license travels with it, as its terms require, along with a link to its source.</w:t>
      </w:r>
    </w:p>
    <w:p>
      <w:pPr>
        <w:spacing w:before="0" w:after="100"/>
      </w:pPr>
      <w:r>
        <w:rPr>
          <w:rFonts w:ascii="Times New Roman" w:hAnsi="Times New Roman"/>
          <w:color w:val="000000"/>
          <w:sz w:val="22"/>
          <w:szCs w:val="22"/>
        </w:rPr>
        <w:t xml:space="preserve">The parts are pruned and the primitives are not, and the difference is the trap in this subsystem. Walking every part number the page can place, through its redirections and its sub-file references, yields 62 files out of the library's 24,591 — a pruning worth making. That walk does not find what LDView substitutes as it draws: the logo-bearing stud that puts the manufacturer's name on every stud top, and the 48-segment versions of the curves. Nothing refers to those files, and their absence raises no error; it renders a picture that looks correct and differs from the full library by thousands of pixels, every one of them on a stud.</w:t>
      </w:r>
    </w:p>
    <w:p>
      <w:pPr>
        <w:spacing w:before="0" w:after="100"/>
      </w:pPr>
      <w:r>
        <w:rPr>
          <w:rFonts w:ascii="Times New Roman" w:hAnsi="Times New Roman"/>
          <w:color w:val="000000"/>
          <w:sz w:val="22"/>
          <w:szCs w:val="22"/>
        </w:rPr>
        <w:t xml:space="preserve">All 2,833 primitives are therefore shipped, at a cost of 9.6 MB. tools/bundle_parts.py computes the closure and tracks it, reading the part numbers out of the page rather than holding a list of its own, since a list held here stops matching the day a part is added to the menu. Its --verify option renders one model against the bundle and against the full library and compares the pixels, which is the only check that catches geometry that is missing rather than wrong.</w:t>
      </w:r>
    </w:p>
    <w:p>
      <w:pPr>
        <w:keepNext/>
        <w:keepLines/>
        <w:spacing w:before="240" w:after="60"/>
      </w:pPr>
      <w:r>
        <w:rPr>
          <w:rFonts w:ascii="Times New Roman" w:hAnsi="Times New Roman"/>
          <w:b/>
          <w:color w:val="000000"/>
          <w:sz w:val="22"/>
          <w:szCs w:val="22"/>
        </w:rPr>
        <w:t xml:space="preserve">12. The Documents the Page Writes</w:t>
      </w:r>
    </w:p>
    <w:p>
      <w:pPr>
        <w:spacing w:before="0" w:after="100"/>
      </w:pPr>
      <w:r>
        <w:rPr>
          <w:rFonts w:ascii="Times New Roman" w:hAnsi="Times New Roman"/>
          <w:color w:val="000000"/>
          <w:sz w:val="22"/>
          <w:szCs w:val="22"/>
        </w:rPr>
        <w:t xml:space="preserve">The snapshots are written into a document by the page itself, with no library and no help from the bridge, so the same capability exists on every platform the page runs on. A Word file and an OpenDocument file are both archives of XML, so one archive writer serves both.</w:t>
      </w:r>
    </w:p>
    <w:p>
      <w:pPr>
        <w:spacing w:before="0" w:after="60"/>
      </w:pPr>
      <w:r>
        <w:rPr>
          <w:rFonts w:ascii="Times New Roman" w:hAnsi="Times New Roman"/>
          <w:color w:val="000000"/>
          <w:sz w:val="22"/>
          <w:szCs w:val="22"/>
        </w:rPr>
        <w:t xml:space="preserve">Each format has one thing that must be right:</w:t>
      </w:r>
    </w:p>
    <w:p>
      <w:pPr>
        <w:spacing w:before="0" w:after="60"/>
      </w:pPr>
      <w:r>
        <w:rPr>
          <w:rFonts w:ascii="Times New Roman" w:hAnsi="Times New Roman"/>
          <w:i/>
          <w:color w:val="000000"/>
          <w:sz w:val="22"/>
          <w:szCs w:val="22"/>
        </w:rPr>
        <w:t xml:space="preserve">Word. </w:t>
      </w:r>
      <w:r>
        <w:rPr>
          <w:rFonts w:ascii="Times New Roman" w:hAnsi="Times New Roman"/>
          <w:color w:val="000000"/>
          <w:sz w:val="22"/>
          <w:szCs w:val="22"/>
        </w:rPr>
        <w:t xml:space="preserve">The content types part must be the first entry in the archive.</w:t>
      </w:r>
    </w:p>
    <w:p>
      <w:pPr>
        <w:spacing w:before="0" w:after="60"/>
      </w:pPr>
      <w:r>
        <w:rPr>
          <w:rFonts w:ascii="Times New Roman" w:hAnsi="Times New Roman"/>
          <w:i/>
          <w:color w:val="000000"/>
          <w:sz w:val="22"/>
          <w:szCs w:val="22"/>
        </w:rPr>
        <w:t xml:space="preserve">OpenDocument. </w:t>
      </w:r>
      <w:r>
        <w:rPr>
          <w:rFonts w:ascii="Times New Roman" w:hAnsi="Times New Roman"/>
          <w:color w:val="000000"/>
          <w:sz w:val="22"/>
          <w:szCs w:val="22"/>
        </w:rPr>
        <w:t xml:space="preserve">The mimetype entry must be first and stored uncompressed, and every part including each picture must be declared in the manifest or it does not appear.</w:t>
      </w:r>
    </w:p>
    <w:p>
      <w:pPr>
        <w:spacing w:before="0" w:after="60"/>
      </w:pPr>
      <w:r>
        <w:rPr>
          <w:rFonts w:ascii="Times New Roman" w:hAnsi="Times New Roman"/>
          <w:i/>
          <w:color w:val="000000"/>
          <w:sz w:val="22"/>
          <w:szCs w:val="22"/>
        </w:rPr>
        <w:t xml:space="preserve">PDF. </w:t>
      </w:r>
      <w:r>
        <w:rPr>
          <w:rFonts w:ascii="Times New Roman" w:hAnsi="Times New Roman"/>
          <w:color w:val="000000"/>
          <w:sz w:val="22"/>
          <w:szCs w:val="22"/>
        </w:rPr>
        <w:t xml:space="preserve">There is no text flow. Word and LibreOffice decide where pages break; a PDF places every line and picture at an absolute point on a numbered page, so the export measures each step and starts a page when one no longer fits. Its text uses two of the fonts every reader already has, and its pictures are embedded without loss so that a tool extracting images recovers what was rendered.</w:t>
      </w:r>
    </w:p>
    <w:p>
      <w:pPr>
        <w:spacing w:before="0" w:after="100"/>
      </w:pPr>
      <w:r>
        <w:rPr>
          <w:rFonts w:ascii="Times New Roman" w:hAnsi="Times New Roman"/>
          <w:color w:val="000000"/>
          <w:sz w:val="22"/>
          <w:szCs w:val="22"/>
        </w:rPr>
        <w:t xml:space="preserve">All three fit a picture inside a box rather than to the page width alone, which caps both dimensions and never distorts a proportion, and all three place four steps on a page so that the three formats are one document rather than three layouts.</w:t>
      </w:r>
    </w:p>
    <w:p>
      <w:pPr>
        <w:keepNext/>
        <w:keepLines/>
        <w:spacing w:before="240" w:after="60"/>
      </w:pPr>
      <w:r>
        <w:rPr>
          <w:rFonts w:ascii="Times New Roman" w:hAnsi="Times New Roman"/>
          <w:b/>
          <w:color w:val="000000"/>
          <w:sz w:val="22"/>
          <w:szCs w:val="22"/>
        </w:rPr>
        <w:t xml:space="preserve">13. Verifying Changes</w:t>
      </w:r>
    </w:p>
    <w:p>
      <w:pPr>
        <w:spacing w:before="0" w:after="60"/>
      </w:pPr>
      <w:r>
        <w:rPr>
          <w:rFonts w:ascii="Times New Roman" w:hAnsi="Times New Roman"/>
          <w:color w:val="000000"/>
          <w:sz w:val="22"/>
          <w:szCs w:val="22"/>
        </w:rPr>
        <w:t xml:space="preserve">A change to the page is tested by refreshing the browser; a change to the bridge requires a rebuild. Beyond that, three checks have proved worth the trouble:</w:t>
      </w:r>
    </w:p>
    <w:p>
      <w:pPr>
        <w:spacing w:before="0" w:after="60"/>
      </w:pPr>
      <w:r>
        <w:rPr>
          <w:rFonts w:ascii="Times New Roman" w:hAnsi="Times New Roman"/>
          <w:i/>
          <w:color w:val="000000"/>
          <w:sz w:val="22"/>
          <w:szCs w:val="22"/>
        </w:rPr>
        <w:t xml:space="preserve">Run the Function, Not a Copy of It. </w:t>
      </w:r>
      <w:r>
        <w:rPr>
          <w:rFonts w:ascii="Times New Roman" w:hAnsi="Times New Roman"/>
          <w:color w:val="000000"/>
          <w:sz w:val="22"/>
          <w:szCs w:val="22"/>
        </w:rPr>
        <w:t xml:space="preserve">Where a check needs the page's own code, the function is extracted from the file and run as it stands, so what is tested is what ships.</w:t>
      </w:r>
    </w:p>
    <w:p>
      <w:pPr>
        <w:spacing w:before="0" w:after="60"/>
      </w:pPr>
      <w:r>
        <w:rPr>
          <w:rFonts w:ascii="Times New Roman" w:hAnsi="Times New Roman"/>
          <w:i/>
          <w:color w:val="000000"/>
          <w:sz w:val="22"/>
          <w:szCs w:val="22"/>
        </w:rPr>
        <w:t xml:space="preserve">Compare Images, Not Descriptions. </w:t>
      </w:r>
      <w:r>
        <w:rPr>
          <w:rFonts w:ascii="Times New Roman" w:hAnsi="Times New Roman"/>
          <w:color w:val="000000"/>
          <w:sz w:val="22"/>
          <w:szCs w:val="22"/>
        </w:rPr>
        <w:t xml:space="preserve">Missing geometry does not raise an error. The test is to render twice and compare the pixels.</w:t>
      </w:r>
    </w:p>
    <w:p>
      <w:pPr>
        <w:spacing w:before="0" w:after="60"/>
      </w:pPr>
      <w:r>
        <w:rPr>
          <w:rFonts w:ascii="Times New Roman" w:hAnsi="Times New Roman"/>
          <w:i/>
          <w:color w:val="000000"/>
          <w:sz w:val="22"/>
          <w:szCs w:val="22"/>
        </w:rPr>
        <w:t xml:space="preserve">Test From a Clean Checkout. </w:t>
      </w:r>
      <w:r>
        <w:rPr>
          <w:rFonts w:ascii="Times New Roman" w:hAnsi="Times New Roman"/>
          <w:color w:val="000000"/>
          <w:sz w:val="22"/>
          <w:szCs w:val="22"/>
        </w:rPr>
        <w:t xml:space="preserve">Export the tree to an empty folder and run it there. A feature that works only where it was developed is not finished, and this is the check that says so.</w:t>
      </w:r>
    </w:p>
    <w:p>
      <w:pPr>
        <w:spacing w:before="0" w:after="100"/>
      </w:pPr>
      <w:r>
        <w:rPr>
          <w:rFonts w:ascii="Times New Roman" w:hAnsi="Times New Roman"/>
          <w:color w:val="000000"/>
          <w:sz w:val="22"/>
          <w:szCs w:val="22"/>
        </w:rPr>
        <w:t xml:space="preserve">Documents generated by the scripts in tools/docs are checked with the pagination tool kept with Sangala Studio, which reports orphaned headings and page fill and must be clean before publication.</w:t>
      </w:r>
    </w:p>
    <w:p>
      <w:pPr>
        <w:keepNext/>
        <w:keepLines/>
        <w:spacing w:before="240" w:after="60"/>
      </w:pPr>
      <w:r>
        <w:rPr>
          <w:rFonts w:ascii="Times New Roman" w:hAnsi="Times New Roman"/>
          <w:b/>
          <w:color w:val="000000"/>
          <w:sz w:val="22"/>
          <w:szCs w:val="22"/>
        </w:rPr>
        <w:t xml:space="preserve">14. Contributing</w:t>
      </w:r>
    </w:p>
    <w:p>
      <w:pPr>
        <w:spacing w:before="0" w:after="100"/>
      </w:pPr>
      <w:r>
        <w:rPr>
          <w:rFonts w:ascii="Times New Roman" w:hAnsi="Times New Roman"/>
          <w:color w:val="000000"/>
          <w:sz w:val="22"/>
          <w:szCs w:val="22"/>
        </w:rPr>
        <w:t xml:space="preserve">Work proceeds one change at a time: make the change, let it be tested on a real machine, then commit. Batching untested changes has cost this project time before.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Collaboration is by branch and pull request within the shared repository. Sangala Studio and Sangala Mosaic are read as reference and are not edited from here: a correction made while looking at Sangala Blocks belongs to Sangala Blocks.</w:t>
      </w:r>
    </w:p>
    <w:p>
      <w:pPr>
        <w:keepNext/>
        <w:keepLines/>
        <w:spacing w:before="240" w:after="60"/>
      </w:pPr>
      <w:r>
        <w:rPr>
          <w:rFonts w:ascii="Times New Roman" w:hAnsi="Times New Roman"/>
          <w:b/>
          <w:color w:val="000000"/>
          <w:sz w:val="22"/>
          <w:szCs w:val="22"/>
        </w:rPr>
        <w:t xml:space="preserve">15.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85"/>
        <w:gridCol w:w="628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Terms Used in This Manual</w:t>
            </w:r>
          </w:p>
        </w:tc>
      </w:tr>
      <w:tr>
        <w:trPr>
          <w:tblHeader/>
          <w:jc w:val="center"/>
        </w:trPr>
        <w:tc>
          <w:tcPr>
            <w:tcW w:w="198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28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198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w:t>
            </w:r>
          </w:p>
        </w:tc>
        <w:tc>
          <w:tcPr>
            <w:tcW w:w="628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many plates a part in a relief stands proud of the backdrop</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Bridge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program that serves the page and runs the renderer</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Closure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files reached by following every reference from a starting part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Course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horizontal layer of a standing build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outline brought in from a Sangala Studio design, built against but never built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 unit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0.4 mm. A stud is 20, a plate 8, a brick 24</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Parked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Placed on the cork beside the plate: kept, but not part of the design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part one third the height of a brick</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Primitive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shared shape that parts are built from, rather than a part itself</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Relief</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built up from a backdrop, seen face on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Standing</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stacked in courses, seen from the side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module everything is measured in</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Other Platforms</w:t>
      </w:r>
    </w:p>
    <w:p>
      <w:pPr>
        <w:spacing w:before="0" w:after="100"/>
      </w:pPr>
      <w:r>
        <w:rPr>
          <w:rFonts w:ascii="Times New Roman" w:hAnsi="Times New Roman"/>
          <w:color w:val="000000"/>
          <w:sz w:val="22"/>
          <w:szCs w:val="22"/>
        </w:rPr>
        <w:t xml:space="preserve">The page runs unchanged on macOS, on Linux and on a Chromebook. What does not is the bridge, which is a Windows executable. Sangala Studio met the same problem and answered it with one Python file serving both macOS and the Chromebook. The same answer applies here: because the bridge only receives text, runs a program and returns an image, it transcribes rather than being reimplemented.</w:t>
      </w:r>
    </w:p>
    <w:p>
      <w:pPr>
        <w:spacing w:before="0" w:after="100"/>
      </w:pPr>
      <w:r>
        <w:rPr>
          <w:rFonts w:ascii="Times New Roman" w:hAnsi="Times New Roman"/>
          <w:color w:val="000000"/>
          <w:sz w:val="22"/>
          <w:szCs w:val="22"/>
        </w:rPr>
        <w:t xml:space="preserve">Three facts govern that work. LDView is published for Windows, macOS and Linux, so the renderer is not the obstacle. ChromeOS runs a program of this kind only inside its Linux development environment, which on a school-managed device is the administrator's setting and on a personally owned one is the owner's. And every prebuilt LDView for Linux targets Intel processors, so an ARM Chromebook would require it to be compiled.</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