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and Snapshot,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Flip, Turn and Rotate, with a button at the foot naming the side of the figure the builder is standing on, Front or Back.</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the library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 Beneath the project name is the brick currently selected: its name at the left, then the Depth control that moves it toward the front or the back, and at the right the Mini 3D Viewer button. The name and the Depth control belong to the selected brick and appear only while one is selected; the button belongs to no brick and is always there.</w:t>
      </w:r>
    </w:p>
    <w:p>
      <w:pPr>
        <w:keepNext/>
        <w:keepLines/>
        <w:spacing w:before="240" w:after="60"/>
      </w:pPr>
      <w:r>
        <w:rPr>
          <w:rFonts w:ascii="Times New Roman" w:hAnsi="Times New Roman"/>
          <w:b/>
          <w:color w:val="000000"/>
          <w:sz w:val="22"/>
          <w:szCs w:val="22"/>
        </w:rPr>
        <w:t xml:space="preserve">2. Starting a Design</w:t>
      </w:r>
    </w:p>
    <w:p>
      <w:pPr>
        <w:spacing w:before="0" w:after="100"/>
      </w:pPr>
      <w:r>
        <w:rPr>
          <w:rFonts w:ascii="Times New Roman" w:hAnsi="Times New Roman"/>
          <w:color w:val="000000"/>
          <w:sz w:val="22"/>
          <w:szCs w:val="22"/>
        </w:rPr>
        <w:t xml:space="preserve">Open accepts three kinds of file. A Sangala Studio design, ending in .model, is brought in as a frame to build against; the shapes of the Studio design become an outline and nothing else. A Sangala Blocks design, ending in .block, reopens work already begun, with every brick where it was left. A parts library, ending in .parts, adds the parts it holds to those the application offers, and is described in Section 16.</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Two controls govern it, both in Settings. Show Frame draws it or hides it, which is useful when judging the bricks alone. Frame scale resizes it, and this matters more than it appears: a design drawn in Studio and a model built from bricks are rarely the same size in studs, so the frame is scaled until the figure it describes is the figure being built. The scale is a judgment, not a constant, because a single factor rarely makes every feature agree at once.</w:t>
      </w:r>
    </w:p>
    <w:p>
      <w:pPr>
        <w:keepNext/>
        <w:keepLines/>
        <w:spacing w:before="240" w:after="60"/>
      </w:pPr>
      <w:r>
        <w:rPr>
          <w:rFonts w:ascii="Times New Roman" w:hAnsi="Times New Roman"/>
          <w:b/>
          <w:color w:val="000000"/>
          <w:sz w:val="22"/>
          <w:szCs w:val="22"/>
        </w:rPr>
        <w:t xml:space="preserve">4. Standing Figures and Reliefs</w:t>
      </w:r>
    </w:p>
    <w:p>
      <w:pPr>
        <w:spacing w:before="0" w:after="60"/>
      </w:pPr>
      <w:r>
        <w:rPr>
          <w:rFonts w:ascii="Times New Roman" w:hAnsi="Times New Roman"/>
          <w:color w:val="000000"/>
          <w:sz w:val="22"/>
          <w:szCs w:val="22"/>
        </w:rPr>
        <w:t xml:space="preserve">Settings offers two ways of building, and the choice decides what a row means.</w:t>
      </w:r>
    </w:p>
    <w:p>
      <w:pPr>
        <w:spacing w:before="0" w:after="60"/>
      </w:pPr>
      <w:r>
        <w:rPr>
          <w:rFonts w:ascii="Times New Roman" w:hAnsi="Times New Roman"/>
          <w:i/>
          <w:color w:val="000000"/>
          <w:sz w:val="22"/>
          <w:szCs w:val="22"/>
        </w:rPr>
        <w:t xml:space="preserve">Standing Figure. </w:t>
      </w:r>
      <w:r>
        <w:rPr>
          <w:rFonts w:ascii="Times New Roman" w:hAnsi="Times New Roman"/>
          <w:color w:val="000000"/>
          <w:sz w:val="22"/>
          <w:szCs w:val="22"/>
        </w:rPr>
        <w:t xml:space="preserve">The figure is seen from the side and stacked in courses, studs upward, the way a model is built on a table. A row is a course, counted in plates.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parts lie on the plate with their studs toward the viewer, a plate of depth at a time, the way a relief is built up from a backdrop. Each part carries a base, which is how far it stands proud.</w:t>
      </w:r>
    </w:p>
    <w:p>
      <w:pPr>
        <w:spacing w:before="0" w:after="100"/>
      </w:pPr>
      <w:r>
        <w:rPr>
          <w:rFonts w:ascii="Times New Roman" w:hAnsi="Times New Roman"/>
          <w:color w:val="000000"/>
          <w:sz w:val="22"/>
          <w:szCs w:val="22"/>
        </w:rPr>
        <w:t xml:space="preserve">The two are not interchangeable views of one design. They are different ways of building, and a design is made in one of them.</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of the ten colors carries the official LDraw color code alongside its name — White is 15, Light Bluish Gray is 71 — so the color travels with the design number when the design is rendered. Each also carries BrickLink's own number for the same color, which is a different number and is what an order needs.</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and the brick stays where it is put. Nothing falls: a design is a plan of a model rather than the model, so the courses are worked out in whatever order suits the designer. In a relief the click places the part where it is put in the same way, and its base is taken from whatever is already behind it.</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w:t>
      </w:r>
    </w:p>
    <w:p>
      <w:pPr>
        <w:keepNext/>
        <w:keepLines/>
        <w:spacing w:before="240" w:after="60"/>
      </w:pPr>
      <w:r>
        <w:rPr>
          <w:rFonts w:ascii="Times New Roman" w:hAnsi="Times New Roman"/>
          <w:b/>
          <w:color w:val="000000"/>
          <w:sz w:val="22"/>
          <w:szCs w:val="22"/>
        </w:rPr>
        <w:t xml:space="preserve">9.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10. Flipping a Slope</w:t>
      </w:r>
    </w:p>
    <w:p>
      <w:pPr>
        <w:spacing w:before="0" w:after="100"/>
      </w:pPr>
      <w:r>
        <w:rPr>
          <w:rFonts w:ascii="Times New Roman" w:hAnsi="Times New Roman"/>
          <w:color w:val="000000"/>
          <w:sz w:val="22"/>
          <w:szCs w:val="22"/>
        </w:rPr>
        <w:t xml:space="preserve">A slope faces one way. The Flip tool turns the chosen part to face the other. It is a turn and not a mirror image, because a mirrored slope would be a part that does not exist and could not be ordered.</w:t>
      </w:r>
    </w:p>
    <w:p>
      <w:pPr>
        <w:keepNext/>
        <w:keepLines/>
        <w:spacing w:before="240" w:after="60"/>
      </w:pPr>
      <w:r>
        <w:rPr>
          <w:rFonts w:ascii="Times New Roman" w:hAnsi="Times New Roman"/>
          <w:b/>
          <w:color w:val="000000"/>
          <w:sz w:val="22"/>
          <w:szCs w:val="22"/>
        </w:rPr>
        <w:t xml:space="preserve">11. Turning a Part onto Its Side</w:t>
      </w:r>
    </w:p>
    <w:p>
      <w:pPr>
        <w:spacing w:before="0" w:after="100"/>
      </w:pPr>
      <w:r>
        <w:rPr>
          <w:rFonts w:ascii="Times New Roman" w:hAnsi="Times New Roman"/>
          <w:color w:val="000000"/>
          <w:sz w:val="22"/>
          <w:szCs w:val="22"/>
        </w:rPr>
        <w:t xml:space="preserve">A part may be laid on the side of the figure, with its studs toward the viewer, instead of standing upright. The Turn tool does this, and it stays on until it is pressed again, so several parts may be laid the same way in succession. It is how an eye is set into a head and how a flat plate becomes a wing.</w:t>
      </w:r>
    </w:p>
    <w:p>
      <w:pPr>
        <w:spacing w:before="0" w:after="100"/>
      </w:pPr>
      <w:r>
        <w:rPr>
          <w:rFonts w:ascii="Times New Roman" w:hAnsi="Times New Roman"/>
          <w:color w:val="000000"/>
          <w:sz w:val="22"/>
          <w:szCs w:val="22"/>
        </w:rPr>
        <w:t xml:space="preserve">Rotate turns a part already laid on its side through a quarter turn counterclockwise, about the face it is resting on, so that a wedge may point where the shape needs it to. It does nothing to an upright part: a quarter turn means something only in a view where the part presents a face.</w:t>
      </w:r>
    </w:p>
    <w:p>
      <w:pPr>
        <w:keepNext/>
        <w:keepLines/>
        <w:spacing w:before="240" w:after="60"/>
      </w:pPr>
      <w:r>
        <w:rPr>
          <w:rFonts w:ascii="Times New Roman" w:hAnsi="Times New Roman"/>
          <w:b/>
          <w:color w:val="000000"/>
          <w:sz w:val="22"/>
          <w:szCs w:val="22"/>
        </w:rPr>
        <w:t xml:space="preserve">12. Depth in a Standing Figure</w:t>
      </w:r>
    </w:p>
    <w:p>
      <w:pPr>
        <w:spacing w:before="0" w:after="100"/>
      </w:pPr>
      <w:r>
        <w:rPr>
          <w:rFonts w:ascii="Times New Roman" w:hAnsi="Times New Roman"/>
          <w:color w:val="000000"/>
          <w:sz w:val="22"/>
          <w:szCs w:val="22"/>
        </w:rPr>
        <w:t xml:space="preserve">A standing figure is more than one course deep, and that depth runs into and out of the screen. The workspace shows the figure from the front, so depth cannot be read there directly: a brick behind another is simply drawn behind it.</w:t>
      </w:r>
    </w:p>
    <w:p>
      <w:pPr>
        <w:spacing w:before="0" w:after="100"/>
      </w:pPr>
      <w:r>
        <w:rPr>
          <w:rFonts w:ascii="Times New Roman" w:hAnsi="Times New Roman"/>
          <w:color w:val="000000"/>
          <w:sz w:val="22"/>
          <w:szCs w:val="22"/>
        </w:rPr>
        <w:t xml:space="preserve">Depth is counted from the midline of the figure, the plane the design is built about. A part in front of the midline has a positive depth and a part behind it a negative one, and the midline itself is zero.</w:t>
      </w:r>
    </w:p>
    <w:p>
      <w:pPr>
        <w:spacing w:before="0" w:after="100"/>
      </w:pPr>
      <w:r>
        <w:rPr>
          <w:rFonts w:ascii="Times New Roman" w:hAnsi="Times New Roman"/>
          <w:color w:val="000000"/>
          <w:sz w:val="22"/>
          <w:szCs w:val="22"/>
        </w:rPr>
        <w:t xml:space="preserve">The Depth control sits beside the name of the selected brick in the control panel. Its two arrows move that brick half a layer at a time, the upper one toward the viewer and the lower one away, so two presses carry a part through a whole layer. The half step is what places a part on the midline of a figure whose courses are a whole stud deep, where a jumper plate's centered stud carries it.</w:t>
      </w:r>
    </w:p>
    <w:p>
      <w:pPr>
        <w:keepNext/>
        <w:keepLines/>
        <w:spacing w:before="240" w:after="60"/>
      </w:pPr>
      <w:r>
        <w:rPr>
          <w:rFonts w:ascii="Times New Roman" w:hAnsi="Times New Roman"/>
          <w:b/>
          <w:color w:val="000000"/>
          <w:sz w:val="22"/>
          <w:szCs w:val="22"/>
        </w:rPr>
        <w:t xml:space="preserve">13. Working on the Far Side</w:t>
      </w:r>
    </w:p>
    <w:p>
      <w:pPr>
        <w:spacing w:before="0" w:after="100"/>
      </w:pPr>
      <w:r>
        <w:rPr>
          <w:rFonts w:ascii="Times New Roman" w:hAnsi="Times New Roman"/>
          <w:color w:val="000000"/>
          <w:sz w:val="22"/>
          <w:szCs w:val="22"/>
        </w:rPr>
        <w:t xml:space="preserve">A standing figure is deep, and the near side hides the far one, so a wing or an eye belonging to the far side cannot be reached while the near side faces the builder. The button at the foot of the Toolbar names the side being worked from. It reads Front, and pressing it turns the figure round: it then reads Back, and the workspace is mirrored.</w:t>
      </w:r>
    </w:p>
    <w:p>
      <w:pPr>
        <w:spacing w:before="0" w:after="100"/>
      </w:pPr>
      <w:r>
        <w:rPr>
          <w:rFonts w:ascii="Times New Roman" w:hAnsi="Times New Roman"/>
          <w:color w:val="000000"/>
          <w:sz w:val="22"/>
          <w:szCs w:val="22"/>
        </w:rPr>
        <w:t xml:space="preserve">Nothing in the design is changed by it. No brick's column, depth or facing is rewritten — it records where the builder is standing, and may be turned on and off freely without touching the model.</w:t>
      </w:r>
    </w:p>
    <w:p>
      <w:pPr>
        <w:keepNext/>
        <w:keepLines/>
        <w:spacing w:before="240" w:after="60"/>
      </w:pPr>
      <w:r>
        <w:rPr>
          <w:rFonts w:ascii="Times New Roman" w:hAnsi="Times New Roman"/>
          <w:b/>
          <w:color w:val="000000"/>
          <w:sz w:val="22"/>
          <w:szCs w:val="22"/>
        </w:rPr>
        <w:t xml:space="preserve">14.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spacing w:before="0" w:after="100"/>
      </w:pPr>
      <w:r>
        <w:rPr>
          <w:rFonts w:ascii="Times New Roman" w:hAnsi="Times New Roman"/>
          <w:color w:val="000000"/>
          <w:sz w:val="22"/>
          <w:szCs w:val="22"/>
        </w:rPr>
        <w:t xml:space="preserve">A second, smaller view of the same design is opened by the Mini 3D Viewer button, beside the Depth control. It draws the design in three dimensions in a small window over the workspace while the plan view remains in use, so a brick's depth can be seen while it is being placed. The window is carried by its title bar, resized by its lower corner, and turned by dragging the picture itself; the selected brick is ringed within it in the same blue the workspace uses. It opens closed.</w:t>
      </w:r>
    </w:p>
    <w:p>
      <w:pPr>
        <w:spacing w:before="0" w:after="100"/>
      </w:pPr>
      <w:r>
        <w:rPr>
          <w:rFonts w:ascii="Times New Roman" w:hAnsi="Times New Roman"/>
          <w:color w:val="000000"/>
          <w:sz w:val="22"/>
          <w:szCs w:val="22"/>
        </w:rPr>
        <w:t xml:space="preserve">The two are not the same control. 3D View replaces the workspace with the whole design and sets the tools aside while it is up; the mini viewer is a window beside the work, and building continues behind it.</w:t>
      </w:r>
    </w:p>
    <w:p>
      <w:pPr>
        <w:keepNext/>
        <w:keepLines/>
        <w:spacing w:before="240" w:after="60"/>
      </w:pPr>
      <w:r>
        <w:rPr>
          <w:rFonts w:ascii="Times New Roman" w:hAnsi="Times New Roman"/>
          <w:b/>
          <w:color w:val="000000"/>
          <w:sz w:val="22"/>
          <w:szCs w:val="22"/>
        </w:rPr>
        <w:t xml:space="preserve">15.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 Bricks parked on the cork are not counted.</w:t>
      </w:r>
    </w:p>
    <w:p>
      <w:pPr>
        <w:spacing w:before="0" w:after="60"/>
      </w:pPr>
      <w:r>
        <w:rPr>
          <w:rFonts w:ascii="Times New Roman" w:hAnsi="Times New Roman"/>
          <w:color w:val="000000"/>
          <w:sz w:val="22"/>
          <w:szCs w:val="22"/>
        </w:rPr>
        <w:t xml:space="preserve">Save writes that list to a file, in either of two forms chosen in the Save dialog:</w:t>
      </w:r>
    </w:p>
    <w:p>
      <w:pPr>
        <w:spacing w:before="0" w:after="60"/>
      </w:pPr>
      <w:r>
        <w:rPr>
          <w:rFonts w:ascii="Times New Roman" w:hAnsi="Times New Roman"/>
          <w:i/>
          <w:color w:val="000000"/>
          <w:sz w:val="22"/>
          <w:szCs w:val="22"/>
        </w:rPr>
        <w:t xml:space="preserve">A List to Read (.txt). </w:t>
      </w:r>
      <w:r>
        <w:rPr>
          <w:rFonts w:ascii="Times New Roman" w:hAnsi="Times New Roman"/>
          <w:color w:val="000000"/>
          <w:sz w:val="22"/>
          <w:szCs w:val="22"/>
        </w:rPr>
        <w:t xml:space="preserve">The parts, their design numbers, their colors and the quantities, as plain text to keep or to send.</w:t>
      </w:r>
    </w:p>
    <w:p>
      <w:pPr>
        <w:spacing w:before="0" w:after="60"/>
      </w:pPr>
      <w:r>
        <w:rPr>
          <w:rFonts w:ascii="Times New Roman" w:hAnsi="Times New Roman"/>
          <w:i/>
          <w:color w:val="000000"/>
          <w:sz w:val="22"/>
          <w:szCs w:val="22"/>
        </w:rPr>
        <w:t xml:space="preserve">An Order to Place (.xml). </w:t>
      </w:r>
      <w:r>
        <w:rPr>
          <w:rFonts w:ascii="Times New Roman" w:hAnsi="Times New Roman"/>
          <w:color w:val="000000"/>
          <w:sz w:val="22"/>
          <w:szCs w:val="22"/>
        </w:rPr>
        <w:t xml:space="preserve">A BrickLink Wanted List. It is uploaded whole, once, and BrickLink then finds sellers who can fill it — so a design of dozens of parts becomes an order or two, and no number is typed by hand. BrickLink is owned by LEGO.</w:t>
      </w:r>
    </w:p>
    <w:p>
      <w:pPr>
        <w:keepNext/>
        <w:keepLines/>
        <w:spacing w:before="240" w:after="60"/>
      </w:pPr>
      <w:r>
        <w:rPr>
          <w:rFonts w:ascii="Times New Roman" w:hAnsi="Times New Roman"/>
          <w:b/>
          <w:color w:val="000000"/>
          <w:sz w:val="22"/>
          <w:szCs w:val="22"/>
        </w:rPr>
        <w:t xml:space="preserve">16. A Parts Library</w:t>
      </w:r>
    </w:p>
    <w:p>
      <w:pPr>
        <w:spacing w:before="0" w:after="100"/>
      </w:pPr>
      <w:r>
        <w:rPr>
          <w:rFonts w:ascii="Times New Roman" w:hAnsi="Times New Roman"/>
          <w:color w:val="000000"/>
          <w:sz w:val="22"/>
          <w:szCs w:val="22"/>
        </w:rPr>
        <w:t xml:space="preserve">A library is the bricks a builder owns or can get at, written as a plain list of design numbers and turned into a .parts file. Opening one adds what it holds to the parts the application offers, so a design can be planned from bricks that are actually to hand.</w:t>
      </w:r>
    </w:p>
    <w:p>
      <w:pPr>
        <w:spacing w:before="0" w:after="100"/>
      </w:pPr>
      <w:r>
        <w:rPr>
          <w:rFonts w:ascii="Times New Roman" w:hAnsi="Times New Roman"/>
          <w:color w:val="000000"/>
          <w:sz w:val="22"/>
          <w:szCs w:val="22"/>
        </w:rPr>
        <w:t xml:space="preserve">A library adds to the menu and never replaces it: nothing already offered disappears, and more than one library may be held at a time. A kind of part the menu did not have — a tile, say — arrives with its own button on the Part tool.</w:t>
      </w:r>
    </w:p>
    <w:p>
      <w:pPr>
        <w:spacing w:before="0" w:after="100"/>
      </w:pPr>
      <w:r>
        <w:rPr>
          <w:rFonts w:ascii="Times New Roman" w:hAnsi="Times New Roman"/>
          <w:color w:val="000000"/>
          <w:sz w:val="22"/>
          <w:szCs w:val="22"/>
        </w:rPr>
        <w:t xml:space="preserve">The Library section of the control panel lists what has been loaded: each part with its design number, its color and, where the list gave one, the quantity. That section answers what there is; the Parts section above it answers what has been used.</w:t>
      </w:r>
    </w:p>
    <w:p>
      <w:pPr>
        <w:keepNext/>
        <w:keepLines/>
        <w:spacing w:before="240" w:after="60"/>
      </w:pPr>
      <w:r>
        <w:rPr>
          <w:rFonts w:ascii="Times New Roman" w:hAnsi="Times New Roman"/>
          <w:b/>
          <w:color w:val="000000"/>
          <w:sz w:val="22"/>
          <w:szCs w:val="22"/>
        </w:rPr>
        <w:t xml:space="preserve">17.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18.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19.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way of building.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keepNext/>
        <w:keepLines/>
        <w:spacing w:before="240" w:after="60"/>
      </w:pPr>
      <w:r>
        <w:rPr>
          <w:rFonts w:ascii="Times New Roman" w:hAnsi="Times New Roman"/>
          <w:b/>
          <w:color w:val="000000"/>
          <w:sz w:val="22"/>
          <w:szCs w:val="22"/>
        </w:rPr>
        <w:t xml:space="preserve">20.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Add the bricks you 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.parts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outline to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Stack in courses, or build a relief</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Build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Turn a slope around</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Lay a part on its side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Turn</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Point a part laid on its side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Rotate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 toward the front or the back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Depth</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on the far side of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Front / Back</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Watch the design in three dimensions while building</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Mini 3D Viewer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what a loaded library holds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Order the parts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BrickLink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17. The renderer that draws them, and the parts library it draws from, travel inside the same folder as the application. If the Snapshot button is not offered, the application has been started by opening its page directly rather than from its own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