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jc w:val="center"/>
      </w:pPr>
      <w:r>
        <w:rPr>
          <w:rFonts w:ascii="Times New Roman" w:hAnsi="Times New Roman"/>
          <w:b/>
          <w:color w:val="000000"/>
          <w:sz w:val="28"/>
          <w:szCs w:val="28"/>
        </w:rPr>
        <w:t xml:space="preserve">Sangala Blocks Technical Manual</w:t>
      </w:r>
    </w:p>
    <w:p>
      <w:pPr>
        <w:spacing w:before="0" w:after="100"/>
      </w:pPr>
      <w:r>
        <w:rPr>
          <w:rFonts w:ascii="Times New Roman" w:hAnsi="Times New Roman"/>
          <w:color w:val="000000"/>
          <w:sz w:val="22"/>
          <w:szCs w:val="22"/>
        </w:rPr>
        <w:t xml:space="preserve">This manual describes how Sangala Blocks is built, how its parts fit together, and what a developer needs to know before changing it. The companion User Guide describes how the application is used. Matters common to all three Sangala applications — the shared repository, the branch and pull request workflow, and the conventions the family holds to — are covered by the Sangala Tools Technical Manual and are referred to here rather than repeated.</w:t>
      </w:r>
    </w:p>
    <w:p>
      <w:pPr>
        <w:keepNext/>
        <w:keepLines/>
        <w:spacing w:before="240" w:after="60"/>
      </w:pPr>
      <w:r>
        <w:rPr>
          <w:rFonts w:ascii="Times New Roman" w:hAnsi="Times New Roman"/>
          <w:b/>
          <w:color w:val="000000"/>
          <w:sz w:val="22"/>
          <w:szCs w:val="22"/>
        </w:rPr>
        <w:t xml:space="preserve">1. Downloading and Installing</w:t>
      </w:r>
    </w:p>
    <w:p>
      <w:pPr>
        <w:spacing w:before="0" w:after="100"/>
      </w:pPr>
      <w:r>
        <w:rPr>
          <w:rFonts w:ascii="Times New Roman" w:hAnsi="Times New Roman"/>
          <w:color w:val="000000"/>
          <w:sz w:val="22"/>
          <w:szCs w:val="22"/>
        </w:rPr>
        <w:t xml:space="preserve">What is needed: a Windows computer, and nothing else. The .NET compiler used to build the program is already part of Windows, and no administrator rights are required at any point.</w:t>
      </w:r>
    </w:p>
    <w:p>
      <w:pPr>
        <w:spacing w:before="0" w:after="60"/>
      </w:pPr>
      <w:r>
        <w:rPr>
          <w:rFonts w:ascii="Times New Roman" w:hAnsi="Times New Roman"/>
          <w:color w:val="000000"/>
          <w:sz w:val="22"/>
          <w:szCs w:val="22"/>
        </w:rPr>
        <w:t xml:space="preserve">The repository is obtained from GitHub:</w:t>
      </w:r>
    </w:p>
    <w:p>
      <w:pPr>
        <w:keepNext/>
        <w:keepLines/>
        <w:ind w:left="720"/>
        <w:spacing w:before="60" w:after="120"/>
      </w:pPr>
      <w:r>
        <w:rPr>
          <w:rFonts w:ascii="Consolas" w:hAnsi="Consolas"/>
          <w:color w:val="000000"/>
          <w:sz w:val="20"/>
          <w:szCs w:val="20"/>
        </w:rPr>
        <w:t xml:space="preserve">https://github.com/GlenBull/SangalaBlockDesigner</w:t>
      </w:r>
    </w:p>
    <w:p>
      <w:pPr>
        <w:spacing w:before="0" w:after="100"/>
      </w:pPr>
      <w:r>
        <w:rPr>
          <w:rFonts w:ascii="Times New Roman" w:hAnsi="Times New Roman"/>
          <w:color w:val="000000"/>
          <w:sz w:val="22"/>
          <w:szCs w:val="22"/>
        </w:rPr>
        <w:t xml:space="preserve">The program is built once, by double-clicking Build SangalaBlocks.cmd. This compiles SangalaBlocksServer.cs into SangalaBlockDesigner.exe with the crane icon embedded. Thereafter the application is started by double-clicking that executable, which serves its page and opens it in the default browser. The application is running correctly when the page appears, the crane icon sits in the notification area, and the Snapshot button is offered rather than disabled.</w:t>
      </w:r>
    </w:p>
    <w:p>
      <w:pPr>
        <w:keepNext/>
        <w:keepLines/>
        <w:spacing w:before="240" w:after="60"/>
      </w:pPr>
      <w:r>
        <w:rPr>
          <w:rFonts w:ascii="Times New Roman" w:hAnsi="Times New Roman"/>
          <w:b/>
          <w:color w:val="000000"/>
          <w:sz w:val="22"/>
          <w:szCs w:val="22"/>
        </w:rPr>
        <w:t xml:space="preserve">2. What Sangala Blocks Is, and the Rule That Shapes It</w:t>
      </w:r>
    </w:p>
    <w:p>
      <w:pPr>
        <w:spacing w:before="0" w:after="100"/>
      </w:pPr>
      <w:r>
        <w:rPr>
          <w:rFonts w:ascii="Times New Roman" w:hAnsi="Times New Roman"/>
          <w:color w:val="000000"/>
          <w:sz w:val="22"/>
          <w:szCs w:val="22"/>
        </w:rPr>
        <w:t xml:space="preserve">Sangala Blocks plans a kit of real LEGO bricks. A figure designed in Sangala Studio is brought in as a frame, and the builder places every brick against it by hand. Because each part carries the design number it is ordered by, a finished design is also its own parts list.</w:t>
      </w:r>
    </w:p>
    <w:p>
      <w:pPr>
        <w:spacing w:before="0" w:after="100"/>
      </w:pPr>
      <w:r>
        <w:rPr>
          <w:rFonts w:ascii="Times New Roman" w:hAnsi="Times New Roman"/>
          <w:color w:val="000000"/>
          <w:sz w:val="22"/>
          <w:szCs w:val="22"/>
        </w:rPr>
        <w:t xml:space="preserve">One constraint shapes every decision in the code: the application must run on a school computer with no administrator rights, no installation and no dependency fetched from the internet at run time. That is why the interface is a single HTML file, why the local program is compiled with the compiler Windows already carries, and why the renderer and the parts it needs travel inside the application's own folder rather than being installed.</w:t>
      </w:r>
    </w:p>
    <w:p>
      <w:pPr>
        <w:spacing w:before="0" w:after="100"/>
      </w:pPr>
      <w:r>
        <w:rPr>
          <w:rFonts w:ascii="Times New Roman" w:hAnsi="Times New Roman"/>
          <w:color w:val="000000"/>
          <w:sz w:val="22"/>
          <w:szCs w:val="22"/>
        </w:rPr>
        <w:t xml:space="preserve">A second rule is pedagogical rather than technical: nothing is placed automatically. Choosing the parts is the work the tool exists to support.</w:t>
      </w:r>
    </w:p>
    <w:p>
      <w:pPr>
        <w:keepNext/>
        <w:keepLines/>
        <w:spacing w:before="240" w:after="60"/>
      </w:pPr>
      <w:r>
        <w:rPr>
          <w:rFonts w:ascii="Times New Roman" w:hAnsi="Times New Roman"/>
          <w:b/>
          <w:color w:val="000000"/>
          <w:sz w:val="22"/>
          <w:szCs w:val="22"/>
        </w:rPr>
        <w:t xml:space="preserve">3. Architecture</w:t>
      </w:r>
    </w:p>
    <w:p>
      <w:pPr>
        <w:spacing w:before="0" w:after="60"/>
      </w:pPr>
      <w:r>
        <w:rPr>
          <w:rFonts w:ascii="Times New Roman" w:hAnsi="Times New Roman"/>
          <w:color w:val="000000"/>
          <w:sz w:val="22"/>
          <w:szCs w:val="22"/>
        </w:rPr>
        <w:t xml:space="preserve">Four pieces, and the boundaries between them are deliberate.</w:t>
      </w:r>
    </w:p>
    <w:p>
      <w:pPr>
        <w:spacing w:before="0" w:after="60"/>
      </w:pPr>
      <w:r>
        <w:rPr>
          <w:rFonts w:ascii="Times New Roman" w:hAnsi="Times New Roman"/>
          <w:i/>
          <w:color w:val="000000"/>
          <w:sz w:val="22"/>
          <w:szCs w:val="22"/>
        </w:rPr>
        <w:t xml:space="preserve">The Page. </w:t>
      </w:r>
      <w:r>
        <w:rPr>
          <w:rFonts w:ascii="Times New Roman" w:hAnsi="Times New Roman"/>
          <w:color w:val="000000"/>
          <w:sz w:val="22"/>
          <w:szCs w:val="22"/>
        </w:rPr>
        <w:t xml:space="preserve">SangalaBlockDesigner.html, one self-contained file holding the interface, the brick model, the parts catalog, the 3D view and the document writers. It holds everything that knows what a brick is.</w:t>
      </w:r>
    </w:p>
    <w:p>
      <w:pPr>
        <w:spacing w:before="0" w:after="60"/>
      </w:pPr>
      <w:r>
        <w:rPr>
          <w:rFonts w:ascii="Times New Roman" w:hAnsi="Times New Roman"/>
          <w:i/>
          <w:color w:val="000000"/>
          <w:sz w:val="22"/>
          <w:szCs w:val="22"/>
        </w:rPr>
        <w:t xml:space="preserve">The Bridge. </w:t>
      </w:r>
      <w:r>
        <w:rPr>
          <w:rFonts w:ascii="Times New Roman" w:hAnsi="Times New Roman"/>
          <w:color w:val="000000"/>
          <w:sz w:val="22"/>
          <w:szCs w:val="22"/>
        </w:rPr>
        <w:t xml:space="preserve">SangalaBlockDesigner.exe, compiled from SangalaBlocksServer.cs. It serves the page on a loopback port and does the two things a browser cannot do for itself: read the parts library off disk, and run another program.</w:t>
      </w:r>
    </w:p>
    <w:p>
      <w:pPr>
        <w:spacing w:before="0" w:after="60"/>
      </w:pPr>
      <w:r>
        <w:rPr>
          <w:rFonts w:ascii="Times New Roman" w:hAnsi="Times New Roman"/>
          <w:i/>
          <w:color w:val="000000"/>
          <w:sz w:val="22"/>
          <w:szCs w:val="22"/>
        </w:rPr>
        <w:t xml:space="preserve">The Renderer. </w:t>
      </w:r>
      <w:r>
        <w:rPr>
          <w:rFonts w:ascii="Times New Roman" w:hAnsi="Times New Roman"/>
          <w:color w:val="000000"/>
          <w:sz w:val="22"/>
          <w:szCs w:val="22"/>
        </w:rPr>
        <w:t xml:space="preserve">LDView, in the LDView folder beside the application, which draws an LDraw model as an image.</w:t>
      </w:r>
    </w:p>
    <w:p>
      <w:pPr>
        <w:spacing w:before="0" w:after="60"/>
      </w:pPr>
      <w:r>
        <w:rPr>
          <w:rFonts w:ascii="Times New Roman" w:hAnsi="Times New Roman"/>
          <w:i/>
          <w:color w:val="000000"/>
          <w:sz w:val="22"/>
          <w:szCs w:val="22"/>
        </w:rPr>
        <w:t xml:space="preserve">The Parts Library. </w:t>
      </w:r>
      <w:r>
        <w:rPr>
          <w:rFonts w:ascii="Times New Roman" w:hAnsi="Times New Roman"/>
          <w:color w:val="000000"/>
          <w:sz w:val="22"/>
          <w:szCs w:val="22"/>
        </w:rPr>
        <w:t xml:space="preserve">LDraw part files, in LDraw\ldraw beside the application, from which the catalog and the renderer both draw.</w:t>
      </w:r>
    </w:p>
    <w:p>
      <w:pPr>
        <w:spacing w:before="0" w:after="100"/>
      </w:pPr>
      <w:r>
        <w:rPr>
          <w:rFonts w:ascii="Times New Roman" w:hAnsi="Times New Roman"/>
          <w:color w:val="000000"/>
          <w:sz w:val="22"/>
          <w:szCs w:val="22"/>
        </w:rPr>
        <w:t xml:space="preserve">The division between the page and the bridge is the one worth stating twice: THE PAGE WRITES THE MODEL AND THE BRIDGE ONLY RENDERS IT. The bridge receives LDraw text, hands it to LDView and hands back a PNG; it knows nothing of studs, plates or part numbers. That is what keeps a bridge for another operating system a transcription of a few dozen lines rather than a second implementation of the geometry.</w:t>
      </w:r>
    </w:p>
    <w:p>
      <w:pPr>
        <w:keepNext/>
        <w:keepLines/>
        <w:spacing w:before="240" w:after="60"/>
      </w:pPr>
      <w:r>
        <w:rPr>
          <w:rFonts w:ascii="Times New Roman" w:hAnsi="Times New Roman"/>
          <w:b/>
          <w:color w:val="000000"/>
          <w:sz w:val="22"/>
          <w:szCs w:val="22"/>
        </w:rPr>
        <w:t xml:space="preserve">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3143"/>
        <w:gridCol w:w="5129"/>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1. What Each File and Folder Holds</w:t>
            </w:r>
          </w:p>
        </w:tc>
      </w:tr>
      <w:tr>
        <w:trPr>
          <w:tblHeader/>
          <w:jc w:val="center"/>
        </w:trPr>
        <w:tc>
          <w:tcPr>
            <w:tcW w:w="3143"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Path</w:t>
            </w:r>
          </w:p>
        </w:tc>
        <w:tc>
          <w:tcPr>
            <w:tcW w:w="5129"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What it is</w:t>
            </w:r>
          </w:p>
        </w:tc>
      </w:tr>
      <w:tr>
        <w:trPr>
          <w:jc w:val="center"/>
        </w:trPr>
        <w:tc>
          <w:tcPr>
            <w:tcW w:w="3143"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SangalaBlockDesigner.html</w:t>
            </w:r>
          </w:p>
        </w:tc>
        <w:tc>
          <w:tcPr>
            <w:tcW w:w="5129"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whole interface, in one file</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SangalaBlocksServer.cs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local bridge</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SangalaBlockDesigner.exe</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built bridge, committed so it need not be rebuilt</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Build SangalaBlocks.cmd</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Compiles the bridge with the in-box compiler</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Crane.ico</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application icon, a crowned crane built from bricks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LDView\</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renderer, its license and a link to its source</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LDraw\ldraw\</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parts and primitives the application needs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Projects\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Sample designs and test models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Documents\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This manual, the User Guide and the other documents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tools\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Scripts: the parts catalog, the bundle, the document generators</w:t>
            </w:r>
          </w:p>
        </w:tc>
      </w:tr>
    </w:tbl>
    <w:p>
      <w:pPr>
        <w:spacing w:before="0" w:after="100"/>
      </w:pPr>
      <w:r>
        <w:rPr>
          <w:rFonts w:ascii="Times New Roman" w:hAnsi="Times New Roman"/>
          <w:color w:val="000000"/>
          <w:sz w:val="22"/>
          <w:szCs w:val="22"/>
        </w:rPr>
        <w:t xml:space="preserve"/>
      </w:r>
    </w:p>
    <w:p>
      <w:pPr>
        <w:keepNext/>
        <w:keepLines/>
        <w:spacing w:before="240" w:after="60"/>
      </w:pPr>
      <w:r>
        <w:rPr>
          <w:rFonts w:ascii="Times New Roman" w:hAnsi="Times New Roman"/>
          <w:b/>
          <w:color w:val="000000"/>
          <w:sz w:val="22"/>
          <w:szCs w:val="22"/>
        </w:rPr>
        <w:t xml:space="preserve">5. Build and Run</w:t>
      </w:r>
    </w:p>
    <w:p>
      <w:pPr>
        <w:spacing w:before="0" w:after="100"/>
      </w:pPr>
      <w:r>
        <w:rPr>
          <w:rFonts w:ascii="Times New Roman" w:hAnsi="Times New Roman"/>
          <w:color w:val="000000"/>
          <w:sz w:val="22"/>
          <w:szCs w:val="22"/>
        </w:rPr>
        <w:t xml:space="preserve">Build SangalaBlocks.cmd compiles the single source file with csc.exe from the .NET Framework already present in Windows, targeting a windowed executable so that managed school systems treat it as a program rather than blocking it as a script.</w:t>
      </w:r>
    </w:p>
    <w:p>
      <w:pPr>
        <w:spacing w:before="0" w:after="100"/>
      </w:pPr>
      <w:r>
        <w:rPr>
          <w:rFonts w:ascii="Times New Roman" w:hAnsi="Times New Roman"/>
          <w:color w:val="000000"/>
          <w:sz w:val="22"/>
          <w:szCs w:val="22"/>
        </w:rPr>
        <w:t xml:space="preserve">Changes to the page take effect on a browser refresh, because the page is read from disk on every request. Changes to the bridge require a rebuild and a restart.</w:t>
      </w:r>
    </w:p>
    <w:p>
      <w:pPr>
        <w:keepNext/>
        <w:keepLines/>
        <w:spacing w:before="240" w:after="60"/>
      </w:pPr>
      <w:r>
        <w:rPr>
          <w:rFonts w:ascii="Times New Roman" w:hAnsi="Times New Roman"/>
          <w:b/>
          <w:color w:val="000000"/>
          <w:sz w:val="22"/>
          <w:szCs w:val="22"/>
        </w:rPr>
        <w:t xml:space="preserve">6. The Browser Interface</w:t>
      </w:r>
    </w:p>
    <w:p>
      <w:pPr>
        <w:spacing w:before="0" w:after="100"/>
      </w:pPr>
      <w:r>
        <w:rPr>
          <w:rFonts w:ascii="Times New Roman" w:hAnsi="Times New Roman"/>
          <w:color w:val="000000"/>
          <w:sz w:val="22"/>
          <w:szCs w:val="22"/>
        </w:rPr>
        <w:t xml:space="preserve">The page is one file: markup, style and script together, with no external library and no request to any host but the bridge. Its four regions are the menu bar, the Toolbar down the left, the workspace and the control panel; those are the names used throughout the family, and the word rail appears nowhere.</w:t>
      </w:r>
    </w:p>
    <w:p>
      <w:pPr>
        <w:spacing w:before="0" w:after="100"/>
      </w:pPr>
      <w:r>
        <w:rPr>
          <w:rFonts w:ascii="Times New Roman" w:hAnsi="Times New Roman"/>
          <w:color w:val="000000"/>
          <w:sz w:val="22"/>
          <w:szCs w:val="22"/>
        </w:rPr>
        <w:t xml:space="preserve">The design is held as an array of bricks, each carrying its part, its color index, its column and row, its base, its half step, whether it is mirrored, whether it has been tipped forward and through how many quarter turns. Undo and redo work by serializing that array, and the same serialization is what a .block file holds.</w:t>
      </w:r>
    </w:p>
    <w:p>
      <w:pPr>
        <w:spacing w:before="0" w:after="100"/>
      </w:pPr>
      <w:r>
        <w:rPr>
          <w:rFonts w:ascii="Times New Roman" w:hAnsi="Times New Roman"/>
          <w:color w:val="000000"/>
          <w:sz w:val="22"/>
          <w:szCs w:val="22"/>
        </w:rPr>
        <w:t xml:space="preserve">Three canvases are used: the plan view the design is built on; a second, hidden until 3D View is pressed, on which the design is drawn as layers standing off the plate; and a third, smaller, in a window over the workspace. The 3D view is a way of looking rather than a mode, and it puts the building tools aside while it is up. The window does not: the plan view stays in use behind it.</w:t>
      </w:r>
    </w:p>
    <w:p>
      <w:pPr>
        <w:spacing w:before="0" w:after="100"/>
      </w:pPr>
      <w:r>
        <w:rPr>
          <w:rFonts w:ascii="Times New Roman" w:hAnsi="Times New Roman"/>
          <w:color w:val="000000"/>
          <w:sz w:val="22"/>
          <w:szCs w:val="22"/>
        </w:rPr>
        <w:t xml:space="preserve">The second and third are drawn by the SAME renderer. It takes its canvas and its camera as arguments rather than reading one set of module values, and both views are built from the one list of triangles the design produces, so the two cannot disagree about what has been built. The window redraws only when the design or the selection changes, which is tested by reducing the design to a short string and comparing it: the plan view is redrawn on every mouse move, and rebuilding tens of thousands of triangles for a pointer that moved three pixels would be the most expensive thing in the application.</w:t>
      </w:r>
    </w:p>
    <w:p>
      <w:pPr>
        <w:keepNext/>
        <w:keepLines/>
        <w:spacing w:before="240" w:after="60"/>
      </w:pPr>
      <w:r>
        <w:rPr>
          <w:rFonts w:ascii="Times New Roman" w:hAnsi="Times New Roman"/>
          <w:b/>
          <w:color w:val="000000"/>
          <w:sz w:val="22"/>
          <w:szCs w:val="22"/>
        </w:rPr>
        <w:t xml:space="preserve">7. The Brick Model</w:t>
      </w:r>
    </w:p>
    <w:p>
      <w:pPr>
        <w:spacing w:before="0" w:after="100"/>
      </w:pPr>
      <w:r>
        <w:rPr>
          <w:rFonts w:ascii="Times New Roman" w:hAnsi="Times New Roman"/>
          <w:color w:val="000000"/>
          <w:sz w:val="22"/>
          <w:szCs w:val="22"/>
        </w:rPr>
        <w:t xml:space="preserve">Geometry follows LEGO rather than a drawing grid. A stud is 8 mm and a plate 3.2 mm, so three plates make a brick. Bricks are drawn in side view with their studs standing proud of the top face.</w:t>
      </w:r>
    </w:p>
    <w:p>
      <w:pPr>
        <w:spacing w:before="0" w:after="60"/>
      </w:pPr>
      <w:r>
        <w:rPr>
          <w:rFonts w:ascii="Times New Roman" w:hAnsi="Times New Roman"/>
          <w:color w:val="000000"/>
          <w:sz w:val="22"/>
          <w:szCs w:val="22"/>
        </w:rPr>
        <w:t xml:space="preserve">What a row means depends on the way of building, and confusing the two is the mistake that looks plausible until an image is rendered:</w:t>
      </w:r>
    </w:p>
    <w:p>
      <w:pPr>
        <w:spacing w:before="0" w:after="60"/>
      </w:pPr>
      <w:r>
        <w:rPr>
          <w:rFonts w:ascii="Times New Roman" w:hAnsi="Times New Roman"/>
          <w:i/>
          <w:color w:val="000000"/>
          <w:sz w:val="22"/>
          <w:szCs w:val="22"/>
        </w:rPr>
        <w:t xml:space="preserve">Standing. </w:t>
      </w:r>
      <w:r>
        <w:rPr>
          <w:rFonts w:ascii="Times New Roman" w:hAnsi="Times New Roman"/>
          <w:color w:val="000000"/>
          <w:sz w:val="22"/>
          <w:szCs w:val="22"/>
        </w:rPr>
        <w:t xml:space="preserve">The design is seen from the side. A column is across in studs, a row is a vertical course counted in plates, and depth runs into the screen in studs. See Section 8.</w:t>
      </w:r>
    </w:p>
    <w:p>
      <w:pPr>
        <w:spacing w:before="0" w:after="60"/>
      </w:pPr>
      <w:r>
        <w:rPr>
          <w:rFonts w:ascii="Times New Roman" w:hAnsi="Times New Roman"/>
          <w:i/>
          <w:color w:val="000000"/>
          <w:sz w:val="22"/>
          <w:szCs w:val="22"/>
        </w:rPr>
        <w:t xml:space="preserve">Relief. </w:t>
      </w:r>
      <w:r>
        <w:rPr>
          <w:rFonts w:ascii="Times New Roman" w:hAnsi="Times New Roman"/>
          <w:color w:val="000000"/>
          <w:sz w:val="22"/>
          <w:szCs w:val="22"/>
        </w:rPr>
        <w:t xml:space="preserve">The design is seen face on. A column is across and a row is depth, both in studs, and a part's base records how many plates it stands proud of the backdrop.</w:t>
      </w:r>
    </w:p>
    <w:p>
      <w:pPr>
        <w:spacing w:before="0" w:after="100"/>
      </w:pPr>
      <w:r>
        <w:rPr>
          <w:rFonts w:ascii="Times New Roman" w:hAnsi="Times New Roman"/>
          <w:color w:val="000000"/>
          <w:sz w:val="22"/>
          <w:szCs w:val="22"/>
        </w:rPr>
        <w:t xml:space="preserve">A brick that overlaps the plate nowhere is parked: drawn and saved, but excluded from the parts list, the 3D view and every export. That state is derived from where the brick sits rather than stored as a flag, so it stays true through a save, a reload and a change of page size.</w:t>
      </w:r>
    </w:p>
    <w:p>
      <w:pPr>
        <w:spacing w:before="0" w:after="100"/>
      </w:pPr>
      <w:r>
        <w:rPr>
          <w:rFonts w:ascii="Times New Roman" w:hAnsi="Times New Roman"/>
          <w:color w:val="000000"/>
          <w:sz w:val="22"/>
          <w:szCs w:val="22"/>
        </w:rPr>
        <w:t xml:space="preserve">THE PLAN DRAWS A PART'S OWN SHAPE. One silhouette per design number and viewing pair is measured from the part's own mesh — which the plan asks for the first time it draws that part, whether or not anything 3D has been opened — and kept, drawn at the size the part is. A wedge therefore shows the flat section at its wide end, and a slope shows how far its ramp truly reaches. The polygon written out by hand for each family of shapes has not gone: it stands in until the geometry arrives, and permanently on a page with no bridge to ask.</w:t>
      </w:r>
    </w:p>
    <w:p>
      <w:pPr>
        <w:spacing w:before="0" w:after="60"/>
      </w:pPr>
      <w:r>
        <w:rPr>
          <w:rFonts w:ascii="Times New Roman" w:hAnsi="Times New Roman"/>
          <w:color w:val="000000"/>
          <w:sz w:val="22"/>
          <w:szCs w:val="22"/>
        </w:rPr>
        <w:t xml:space="preserve">Four things about that measurement are worth stating, because each is a decision rather than a consequence:</w:t>
      </w:r>
    </w:p>
    <w:p>
      <w:pPr>
        <w:spacing w:before="0" w:after="60"/>
      </w:pPr>
      <w:r>
        <w:rPr>
          <w:rFonts w:ascii="Times New Roman" w:hAnsi="Times New Roman"/>
          <w:i/>
          <w:color w:val="000000"/>
          <w:sz w:val="22"/>
          <w:szCs w:val="22"/>
        </w:rPr>
        <w:t xml:space="preserve">Studs Are Not In It. </w:t>
      </w:r>
      <w:r>
        <w:rPr>
          <w:rFonts w:ascii="Times New Roman" w:hAnsi="Times New Roman"/>
          <w:color w:val="000000"/>
          <w:sz w:val="22"/>
          <w:szCs w:val="22"/>
        </w:rPr>
        <w:t xml:space="preserve">The y coordinate is clamped at the origin plane, so the studs fold onto the top face and leave the outline. The workspace draws them itself, from the library's measured stud positions, which is what lets a tipped part show recesses rather than studs when its attitude disagrees with the side being viewed from.</w:t>
      </w:r>
    </w:p>
    <w:p>
      <w:pPr>
        <w:spacing w:before="0" w:after="60"/>
      </w:pPr>
      <w:r>
        <w:rPr>
          <w:rFonts w:ascii="Times New Roman" w:hAnsi="Times New Roman"/>
          <w:i/>
          <w:color w:val="000000"/>
          <w:sz w:val="22"/>
          <w:szCs w:val="22"/>
        </w:rPr>
        <w:t xml:space="preserve">A Full Box Keeps Its Rounding. </w:t>
      </w:r>
      <w:r>
        <w:rPr>
          <w:rFonts w:ascii="Times New Roman" w:hAnsi="Times New Roman"/>
          <w:color w:val="000000"/>
          <w:sz w:val="22"/>
          <w:szCs w:val="22"/>
        </w:rPr>
        <w:t xml:space="preserve">A part whose outline fills its own box is drawn as the rounded rectangle, that rounding being a drawing convention rather than a measurement, and the test is measured so no register of which parts are rectangles is needed.</w:t>
      </w:r>
    </w:p>
    <w:p>
      <w:pPr>
        <w:spacing w:before="0" w:after="60"/>
      </w:pPr>
      <w:r>
        <w:rPr>
          <w:rFonts w:ascii="Times New Roman" w:hAnsi="Times New Roman"/>
          <w:i/>
          <w:color w:val="000000"/>
          <w:sz w:val="22"/>
          <w:szCs w:val="22"/>
        </w:rPr>
        <w:t xml:space="preserve">The Cone and the Round Brick Are Exempt. </w:t>
      </w:r>
      <w:r>
        <w:rPr>
          <w:rFonts w:ascii="Times New Roman" w:hAnsi="Times New Roman"/>
          <w:color w:val="000000"/>
          <w:sz w:val="22"/>
          <w:szCs w:val="22"/>
        </w:rPr>
        <w:t xml:space="preserve">Both keep the shapes drawn for them here, which were settled against a photograph of the real brick. The LDraw file draws a collar the part does not have, and a measured silhouette would put it back.</w:t>
      </w:r>
    </w:p>
    <w:p>
      <w:pPr>
        <w:spacing w:before="0" w:after="60"/>
      </w:pPr>
      <w:r>
        <w:rPr>
          <w:rFonts w:ascii="Times New Roman" w:hAnsi="Times New Roman"/>
          <w:i/>
          <w:color w:val="000000"/>
          <w:sz w:val="22"/>
          <w:szCs w:val="22"/>
        </w:rPr>
        <w:t xml:space="preserve">It Is a Rasterization. </w:t>
      </w:r>
      <w:r>
        <w:rPr>
          <w:rFonts w:ascii="Times New Roman" w:hAnsi="Times New Roman"/>
          <w:color w:val="000000"/>
          <w:sz w:val="22"/>
          <w:szCs w:val="22"/>
        </w:rPr>
        <w:t xml:space="preserve">Not a union of polygons, because overlapping triangles, a hollow underside and a curved edge all rasterize alike. The projection takes the same yaw the 3D view works out, so the two pictures cannot disagree about which way a part is turned — except in relief, deliberately: the outline there takes a tipped part's mapping rather than relief's own 3D matrix, which mirrors, and which is left alone because changing it would alter every relief design at once.</w:t>
      </w:r>
    </w:p>
    <w:p>
      <w:pPr>
        <w:spacing w:before="0" w:after="100"/>
      </w:pPr>
      <w:r>
        <w:rPr>
          <w:rFonts w:ascii="Times New Roman" w:hAnsi="Times New Roman"/>
          <w:color w:val="000000"/>
          <w:sz w:val="22"/>
          <w:szCs w:val="22"/>
        </w:rPr>
        <w:t xml:space="preserve">NOTHING FALLS. A placed part stays where it was put, whether or not a frame lies behind it. An earlier version settled each part onto whatever was under it, on the reasoning that a builder cannot stack a figure in mid-air; what that missed is that this is a plan of a model rather than the model, and a designer works out the courses in whatever order suits them. The physical rule belongs to the physical build. In a relief a part still takes its base from what is already behind it, which is not a fall but how a relief is assembled.</w:t>
      </w:r>
    </w:p>
    <w:p>
      <w:pPr>
        <w:keepNext/>
        <w:keepLines/>
        <w:spacing w:before="240" w:after="60"/>
      </w:pPr>
      <w:r>
        <w:rPr>
          <w:rFonts w:ascii="Times New Roman" w:hAnsi="Times New Roman"/>
          <w:b/>
          <w:color w:val="000000"/>
          <w:sz w:val="22"/>
          <w:szCs w:val="22"/>
        </w:rPr>
        <w:t xml:space="preserve">8. Depth, the Midline and the Half Step</w:t>
      </w:r>
    </w:p>
    <w:p>
      <w:pPr>
        <w:spacing w:before="0" w:after="100"/>
      </w:pPr>
      <w:r>
        <w:rPr>
          <w:rFonts w:ascii="Times New Roman" w:hAnsi="Times New Roman"/>
          <w:color w:val="000000"/>
          <w:sz w:val="22"/>
          <w:szCs w:val="22"/>
        </w:rPr>
        <w:t xml:space="preserve">A standing figure is deeper than one course, and the workspace cannot show it: the plan is a side elevation — the figure in profile — so a part behind another is merely drawn behind it. Depth is therefore carried as a number and shown in a picture, never inferred from the plan.</w:t>
      </w:r>
    </w:p>
    <w:p>
      <w:pPr>
        <w:spacing w:before="0" w:after="100"/>
      </w:pPr>
      <w:r>
        <w:rPr>
          <w:rFonts w:ascii="Times New Roman" w:hAnsi="Times New Roman"/>
          <w:color w:val="000000"/>
          <w:sz w:val="22"/>
          <w:szCs w:val="22"/>
        </w:rPr>
        <w:t xml:space="preserve">Depth is measured from the MIDLINE, the plane the figure is built about. A part's base records where its MOUNTING face sits, in studs, positive toward the viewer and negative away from them — for a part whose studs face the front that is its rear face, and for one tipped studs-back it is its front face; the midline is zero and carries no course of its own. Held beside it is a half step, either zero or one half, which is what places a part on the midline of a figure whose courses are a whole stud deep. The two are held apart because a placement recomputes the base and would wash a fraction straight out of it.</w:t>
      </w:r>
    </w:p>
    <w:p>
      <w:pPr>
        <w:spacing w:before="0" w:after="60"/>
      </w:pPr>
      <w:r>
        <w:rPr>
          <w:rFonts w:ascii="Times New Roman" w:hAnsi="Times New Roman"/>
          <w:color w:val="000000"/>
          <w:sz w:val="22"/>
          <w:szCs w:val="22"/>
        </w:rPr>
        <w:t xml:space="preserve">Three consequences are worth stating, because each was a defect before it was a rule:</w:t>
      </w:r>
    </w:p>
    <w:p>
      <w:pPr>
        <w:spacing w:before="0" w:after="60"/>
      </w:pPr>
      <w:r>
        <w:rPr>
          <w:rFonts w:ascii="Times New Roman" w:hAnsi="Times New Roman"/>
          <w:i/>
          <w:color w:val="000000"/>
          <w:sz w:val="22"/>
          <w:szCs w:val="22"/>
        </w:rPr>
        <w:t xml:space="preserve">Drawing Order. </w:t>
      </w:r>
      <w:r>
        <w:rPr>
          <w:rFonts w:ascii="Times New Roman" w:hAnsi="Times New Roman"/>
          <w:color w:val="000000"/>
          <w:sz w:val="22"/>
          <w:szCs w:val="22"/>
        </w:rPr>
        <w:t xml:space="preserve">Depth dominates, then height. Anything in front covers anything behind it whatever their heights, and the order reverses when the figure is turned round, or the far side would be drawn last and hide what it was turned to reveal.</w:t>
      </w:r>
    </w:p>
    <w:p>
      <w:pPr>
        <w:spacing w:before="0" w:after="60"/>
      </w:pPr>
      <w:r>
        <w:rPr>
          <w:rFonts w:ascii="Times New Roman" w:hAnsi="Times New Roman"/>
          <w:i/>
          <w:color w:val="000000"/>
          <w:sz w:val="22"/>
          <w:szCs w:val="22"/>
        </w:rPr>
        <w:t xml:space="preserve">What a Part Rests On. </w:t>
      </w:r>
      <w:r>
        <w:rPr>
          <w:rFonts w:ascii="Times New Roman" w:hAnsi="Times New Roman"/>
          <w:color w:val="000000"/>
          <w:sz w:val="22"/>
          <w:szCs w:val="22"/>
        </w:rPr>
        <w:t xml:space="preserve">A part settles clear of where the brick below it actually is, half step and all, rather than clear of the layer that brick nominally occupies.</w:t>
      </w:r>
    </w:p>
    <w:p>
      <w:pPr>
        <w:spacing w:before="0" w:after="60"/>
      </w:pPr>
      <w:r>
        <w:rPr>
          <w:rFonts w:ascii="Times New Roman" w:hAnsi="Times New Roman"/>
          <w:i/>
          <w:color w:val="000000"/>
          <w:sz w:val="22"/>
          <w:szCs w:val="22"/>
        </w:rPr>
        <w:t xml:space="preserve">Tipping a Part. </w:t>
      </w:r>
      <w:r>
        <w:rPr>
          <w:rFonts w:ascii="Times New Roman" w:hAnsi="Times New Roman"/>
          <w:color w:val="000000"/>
          <w:sz w:val="22"/>
          <w:szCs w:val="22"/>
        </w:rPr>
        <w:t xml:space="preserve">A part tipped forward is as thick as it is high and as tall as it is deep. Its own two other dimensions are swapped onto its face, and swapped again by a quarter turn.</w:t>
      </w:r>
    </w:p>
    <w:p>
      <w:pPr>
        <w:spacing w:before="0" w:after="100"/>
      </w:pPr>
      <w:r>
        <w:rPr>
          <w:rFonts w:ascii="Times New Roman" w:hAnsi="Times New Roman"/>
          <w:color w:val="000000"/>
          <w:sz w:val="22"/>
          <w:szCs w:val="22"/>
        </w:rPr>
        <w:t xml:space="preserve">A part's base names the face it is MOUNTED BY, and which of its two faces that is depends on how it has been tipped. A part whose studs face the front is mounted by its rear face and reaches toward the viewer from there; a part whose studs face the back is mounted by its front face and reaches away. The two surfaces are therefore derived rather than assumed, by a single pair of expressions, rearB and frontB, which the plan's drawing order, its resting-place arithmetic and the paste all read. The 3D build and the LDraw export apply the same rule in their own terms: the mesh grows from the mounting face by the part's thickness, and the export offsets its placement by the part's own box. Writing that arithmetic out at each site is what allowed the three to hold three different opinions about where a studs-away part sat, each wrong by that part's own thickness or by twice it. A change to the rule must therefore be made in all three, and the three are checked against each other by rendering rather than guaranteed by construction.</w:t>
      </w:r>
    </w:p>
    <w:p>
      <w:pPr>
        <w:spacing w:before="0" w:after="100"/>
      </w:pPr>
      <w:r>
        <w:rPr>
          <w:rFonts w:ascii="Times New Roman" w:hAnsi="Times New Roman"/>
          <w:color w:val="000000"/>
          <w:sz w:val="22"/>
          <w:szCs w:val="22"/>
        </w:rPr>
        <w:t xml:space="preserve">Settling belongs to PLACEMENT and to nothing else. A part being put down for the first time comes to rest clear of whatever occupies its columns, measured from the side the builder is standing on. A part already in the design has a depth its designer chose, so moving it across the plan leaves that depth alone — including a move out to the cork and back, which is how a part is lifted aside to reach the one beneath it.</w:t>
      </w:r>
    </w:p>
    <w:p>
      <w:pPr>
        <w:spacing w:before="0" w:after="100"/>
      </w:pPr>
      <w:r>
        <w:rPr>
          <w:rFonts w:ascii="Times New Roman" w:hAnsi="Times New Roman"/>
          <w:color w:val="000000"/>
          <w:sz w:val="22"/>
          <w:szCs w:val="22"/>
        </w:rPr>
        <w:t xml:space="preserve">The builder moves a part through this axis with the Depth control in the panel, whose two arrows step it half a layer at a time. Where a step lands is split back into the whole layer the part is in and the half it stands off, so a part can be carried through any number of layers by repeating the step.</w:t>
      </w:r>
    </w:p>
    <w:p>
      <w:pPr>
        <w:spacing w:before="0" w:after="100"/>
      </w:pPr>
      <w:r>
        <w:rPr>
          <w:rFonts w:ascii="Times New Roman" w:hAnsi="Times New Roman"/>
          <w:color w:val="000000"/>
          <w:sz w:val="22"/>
          <w:szCs w:val="22"/>
        </w:rPr>
        <w:t xml:space="preserve">Whether a layer should also be NUMBERED for the builder, and what such a number would count, is not settled. The panel shows no layer number today: the window over the workspace shows where a part sits among its neighbours, which is what a number was being asked to say in words.</w:t>
      </w:r>
    </w:p>
    <w:p>
      <w:pPr>
        <w:keepNext/>
        <w:keepLines/>
        <w:spacing w:before="240" w:after="60"/>
      </w:pPr>
      <w:r>
        <w:rPr>
          <w:rFonts w:ascii="Times New Roman" w:hAnsi="Times New Roman"/>
          <w:b/>
          <w:color w:val="000000"/>
          <w:sz w:val="22"/>
          <w:szCs w:val="22"/>
        </w:rPr>
        <w:t xml:space="preserve">9. Copy and Paste</w:t>
      </w:r>
    </w:p>
    <w:p>
      <w:pPr>
        <w:spacing w:before="0" w:after="100"/>
      </w:pPr>
      <w:r>
        <w:rPr>
          <w:rFonts w:ascii="Times New Roman" w:hAnsi="Times New Roman"/>
          <w:color w:val="000000"/>
          <w:sz w:val="22"/>
          <w:szCs w:val="22"/>
        </w:rPr>
        <w:t xml:space="preserve">Ctrl-C and Ctrl-V are Sangala Studio's, function for function, because Studio settled the question first: a copy carries everything about the part, repeated pastes fan out rather than stack, the new copy becomes the selection, and each paste commits at once so a run of them undoes one at a time. What differs is the step. A brick lives on the stud grid, so a copy moves one STUD along as seen, which is a column lower once the builder has walked round to the far side.</w:t>
      </w:r>
    </w:p>
    <w:p>
      <w:pPr>
        <w:spacing w:before="0" w:after="100"/>
      </w:pPr>
      <w:r>
        <w:rPr>
          <w:rFonts w:ascii="Times New Roman" w:hAnsi="Times New Roman"/>
          <w:color w:val="000000"/>
          <w:sz w:val="22"/>
          <w:szCs w:val="22"/>
        </w:rPr>
        <w:t xml:space="preserve">The clipboard holds the BRICK, not a reading taken from it. While the original is still in the design a paste reads its current column, row and layer; only a brick deleted since the copy falls back to the recorded snapshot. A snapshot alone was wrong for the way the application is used: a part is dragged aside to reach the one beneath it and copied where it has been dragged to, where it is mounted on nothing, and both its position and its depth were then taken from the staging area rather than from the figure.</w:t>
      </w:r>
    </w:p>
    <w:p>
      <w:pPr>
        <w:spacing w:before="0" w:after="60"/>
      </w:pPr>
      <w:r>
        <w:rPr>
          <w:rFonts w:ascii="Times New Roman" w:hAnsi="Times New Roman"/>
          <w:color w:val="000000"/>
          <w:sz w:val="22"/>
          <w:szCs w:val="22"/>
        </w:rPr>
        <w:t xml:space="preserve">A copy of a part lying on the side away from the builder is brought round to the side the builder is standing on — which is the far side reached through Front / Back, and equally a far-side part copied while facing the front. The rule for where it lands took three attempts:</w:t>
      </w:r>
    </w:p>
    <w:p>
      <w:pPr>
        <w:spacing w:before="0" w:after="60"/>
      </w:pPr>
      <w:r>
        <w:rPr>
          <w:rFonts w:ascii="Times New Roman" w:hAnsi="Times New Roman"/>
          <w:i/>
          <w:color w:val="000000"/>
          <w:sz w:val="22"/>
          <w:szCs w:val="22"/>
        </w:rPr>
        <w:t xml:space="preserve">Not the Midline. </w:t>
      </w:r>
      <w:r>
        <w:rPr>
          <w:rFonts w:ascii="Times New Roman" w:hAnsi="Times New Roman"/>
          <w:color w:val="000000"/>
          <w:sz w:val="22"/>
          <w:szCs w:val="22"/>
        </w:rPr>
        <w:t xml:space="preserve">Reflecting the part's span about the midline is right only where the body it is mounted on is itself centered there. A side-stud brick spanning the two layers in front of the midline sends a plate mounted on it two layers behind the figure, hanging in space.</w:t>
      </w:r>
    </w:p>
    <w:p>
      <w:pPr>
        <w:spacing w:before="0" w:after="60"/>
      </w:pPr>
      <w:r>
        <w:rPr>
          <w:rFonts w:ascii="Times New Roman" w:hAnsi="Times New Roman"/>
          <w:i/>
          <w:color w:val="000000"/>
          <w:sz w:val="22"/>
          <w:szCs w:val="22"/>
        </w:rPr>
        <w:t xml:space="preserve">Not Settled. </w:t>
      </w:r>
      <w:r>
        <w:rPr>
          <w:rFonts w:ascii="Times New Roman" w:hAnsi="Times New Roman"/>
          <w:color w:val="000000"/>
          <w:sz w:val="22"/>
          <w:szCs w:val="22"/>
        </w:rPr>
        <w:t xml:space="preserve">Asking where the part would COME TO REST from the far side is symmetric and still wrong, because it settles clear of everything in those columns. A wing eight layers away in the same columns takes the copy with it.</w:t>
      </w:r>
    </w:p>
    <w:p>
      <w:pPr>
        <w:spacing w:before="0" w:after="60"/>
      </w:pPr>
      <w:r>
        <w:rPr>
          <w:rFonts w:ascii="Times New Roman" w:hAnsi="Times New Roman"/>
          <w:i/>
          <w:color w:val="000000"/>
          <w:sz w:val="22"/>
          <w:szCs w:val="22"/>
        </w:rPr>
        <w:t xml:space="preserve">Its Own Host. </w:t>
      </w:r>
      <w:r>
        <w:rPr>
          <w:rFonts w:ascii="Times New Roman" w:hAnsi="Times New Roman"/>
          <w:color w:val="000000"/>
          <w:sz w:val="22"/>
          <w:szCs w:val="22"/>
        </w:rPr>
        <w:t xml:space="preserve">The copy is reflected about the mid-plane of the brick the original is mounted on, following that chain through tipped detail to the body brick beneath it, so a plate on a side-stud brick's front face lands on its back face. A part mounted on nothing has no such brick, and the midline is then the only mirror there is.</w:t>
      </w:r>
    </w:p>
    <w:p>
      <w:pPr>
        <w:spacing w:before="0" w:after="100"/>
      </w:pPr>
      <w:r>
        <w:rPr>
          <w:rFonts w:ascii="Times New Roman" w:hAnsi="Times New Roman"/>
          <w:color w:val="000000"/>
          <w:sz w:val="22"/>
          <w:szCs w:val="22"/>
        </w:rPr>
        <w:t xml:space="preserve">Neither side settles, which is what makes the two behave alike: a copy on the near side is an exact twin one stud along, and a copy on the far side is that twin's mirror image — and, if the original was itself tipped, tipped the other way so its studs face the builder. An upright brick is mirrored and left upright. All of this belongs to a standing figure: a relief has one side and nothing in it is tipped, so a paste there is always the plain twin. The mirror excludes the copies a run of pastes has already put down, or a body brick pasted twice would mirror about its own first copy and march backward through the figure a course at a time.</w:t>
      </w:r>
    </w:p>
    <w:p>
      <w:pPr>
        <w:keepNext/>
        <w:keepLines/>
        <w:spacing w:before="240" w:after="60"/>
      </w:pPr>
      <w:r>
        <w:rPr>
          <w:rFonts w:ascii="Times New Roman" w:hAnsi="Times New Roman"/>
          <w:b/>
          <w:color w:val="000000"/>
          <w:sz w:val="22"/>
          <w:szCs w:val="22"/>
        </w:rPr>
        <w:t xml:space="preserve">10. The Parts Catalog</w:t>
      </w:r>
    </w:p>
    <w:p>
      <w:pPr>
        <w:spacing w:before="0" w:after="100"/>
      </w:pPr>
      <w:r>
        <w:rPr>
          <w:rFonts w:ascii="Times New Roman" w:hAnsi="Times New Roman"/>
          <w:color w:val="000000"/>
          <w:sz w:val="22"/>
          <w:szCs w:val="22"/>
        </w:rPr>
        <w:t xml:space="preserve">Every part the application offers carries a real design number and a real footprint, and both are read from the LDraw library rather than typed. Two tools do that reading: tools/ldparts.py resolves a number, reports the part's own description and measures its geometry, and tools/sizes_from_ldraw.py generates the table of sizes the menu offers.</w:t>
      </w:r>
    </w:p>
    <w:p>
      <w:pPr>
        <w:spacing w:before="0" w:after="100"/>
      </w:pPr>
      <w:r>
        <w:rPr>
          <w:rFonts w:ascii="Times New Roman" w:hAnsi="Times New Roman"/>
          <w:color w:val="000000"/>
          <w:sz w:val="22"/>
          <w:szCs w:val="22"/>
        </w:rPr>
        <w:t xml:space="preserve">Three facts about the library shape that code. A part's first line is its description, so a number needs no index to be named. A superseded number answers with a redirection, which must be followed to reach the geometry. And the measurements are exact: one LDraw unit is 0.4 mm, a stud is 20 units, a plate 8 and a brick 24, with the Y axis pointing down so that a part's origin sits at the top of its body.</w:t>
      </w:r>
    </w:p>
    <w:p>
      <w:pPr>
        <w:spacing w:before="0" w:after="100"/>
      </w:pPr>
      <w:r>
        <w:rPr>
          <w:rFonts w:ascii="Times New Roman" w:hAnsi="Times New Roman"/>
          <w:color w:val="000000"/>
          <w:sz w:val="22"/>
          <w:szCs w:val="22"/>
        </w:rPr>
        <w:t xml:space="preserve">A size that no real part has is reported as such. A parts list that claims a part which cannot be bought is worse than no parts list.</w:t>
      </w:r>
    </w:p>
    <w:p>
      <w:pPr>
        <w:spacing w:before="0" w:after="100"/>
      </w:pPr>
      <w:r>
        <w:rPr>
          <w:rFonts w:ascii="Times New Roman" w:hAnsi="Times New Roman"/>
          <w:color w:val="000000"/>
          <w:sz w:val="22"/>
          <w:szCs w:val="22"/>
        </w:rPr>
        <w:t xml:space="preserve">The palette is bound to the selection in both directions. Selecting a brick moves the palette to its color, and a color chosen while a brick is selected is written onto that brick and committed, so it undoes as one step and the parts list is rebuilt — the list groups by part AND color, so a recolor moves a piece from one row to another. With no brick selected the palette is only the color the next placement will take. The rule that a color chosen while a LIBRARY row is selected stays with that part number is unchanged and independent: one records what the builder means a part to be, the other repaints a brick already placed.</w:t>
      </w:r>
    </w:p>
    <w:p>
      <w:pPr>
        <w:spacing w:before="0" w:after="100"/>
      </w:pPr>
      <w:r>
        <w:rPr>
          <w:rFonts w:ascii="Times New Roman" w:hAnsi="Times New Roman"/>
          <w:color w:val="000000"/>
          <w:sz w:val="22"/>
          <w:szCs w:val="22"/>
        </w:rPr>
        <w:t xml:space="preserve">A library is written as well as read. The Save menu writes what the panel holds, merged, as a .library file; the extension is the word a student meets at both ends, and the marker inside says the same. Either marker opens, so every .parts file already made is unaffected - the format did not change, only what it is called.</w:t>
      </w:r>
    </w:p>
    <w:p>
      <w:pPr>
        <w:spacing w:before="0" w:after="100"/>
      </w:pPr>
      <w:r>
        <w:rPr>
          <w:rFonts w:ascii="Times New Roman" w:hAnsi="Times New Roman"/>
          <w:color w:val="000000"/>
          <w:sz w:val="22"/>
          <w:szCs w:val="22"/>
        </w:rPr>
        <w:t xml:space="preserve">A library STATES neither color nor quantity. It is a catalog of shapes: what a part is, not what it is to be made in or how many are owned. Color is chosen from the palette at the moment a brick is placed and then stays with that part number, so a body brick set to green is placed in green until it is changed; and a quantity belongs to the parts list, which counts what the design actually uses and is what a physical build is ordered from. An entry that names a color would be a choice made on the builder's behalf, and one that names a quantity invites the panel to be read as stock. The format has not changed: an older file that carries a color still seeds the palette when its row is picked, and a quantity in one is simply not shown, so nothing already written is stranded.</w:t>
      </w:r>
    </w:p>
    <w:p>
      <w:pPr>
        <w:spacing w:before="0" w:after="100"/>
      </w:pPr>
      <w:r>
        <w:rPr>
          <w:rFonts w:ascii="Times New Roman" w:hAnsi="Times New Roman"/>
          <w:color w:val="000000"/>
          <w:sz w:val="22"/>
          <w:szCs w:val="22"/>
        </w:rPr>
        <w:t xml:space="preserve">A .parts library extends that catalog at run time. tools/parts_library.py turns a submitted list of numbers into one, deriving every field from LDraw but the two a submitted line may name — a color and a quantity, which are copied through and which the application no longer reads. The page merges it into the menu, adding sizes it did not have and whole kinds it did not know. Two consequences follow. A library may name a part the page's own tables never held, so tools/bundle_parts.py reads every library in the repository as well as the page — a part that can be placed but was not shipped renders as nothing at all, with no error. And a design records the libraries it was built from, so opening it elsewhere reports what is missing rather than quietly offering less.</w:t>
      </w:r>
    </w:p>
    <w:p>
      <w:pPr>
        <w:keepNext/>
        <w:keepLines/>
        <w:spacing w:before="240" w:after="60"/>
      </w:pPr>
      <w:r>
        <w:rPr>
          <w:rFonts w:ascii="Times New Roman" w:hAnsi="Times New Roman"/>
          <w:b/>
          <w:color w:val="000000"/>
          <w:sz w:val="22"/>
          <w:szCs w:val="22"/>
        </w:rPr>
        <w:t xml:space="preserve">11. The Local Bridge</w:t>
      </w:r>
    </w:p>
    <w:p>
      <w:pPr>
        <w:spacing w:before="0" w:after="100"/>
      </w:pPr>
      <w:r>
        <w:rPr>
          <w:rFonts w:ascii="Times New Roman" w:hAnsi="Times New Roman"/>
          <w:color w:val="000000"/>
          <w:sz w:val="22"/>
          <w:szCs w:val="22"/>
        </w:rPr>
        <w:t xml:space="preserve">SangalaBlocksServer.cs is Sangala Studio's bridge ported: a loopback TcpListener, which needs neither administrator rights nor a firewall exception, a notification-area icon, and a single instance per session — a second double-click opens the page the first is already serving rather than adding another icon.</w:t>
      </w:r>
    </w:p>
    <w:p>
      <w:pPr>
        <w:spacing w:before="0" w:after="100"/>
      </w:pPr>
      <w:r>
        <w:rPr>
          <w:rFonts w:ascii="Times New Roman" w:hAnsi="Times New Roman"/>
          <w:color w:val="000000"/>
          <w:sz w:val="22"/>
          <w:szCs w:val="22"/>
        </w:rPr>
        <w:t xml:space="preserve">It takes the first free port in 8830 to 8850. That range is deliberately clear of Sangala Studio's 8787 to 8807, because a student may have both applications open and two bridges competing for one port would look like a defect in whichever started second.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150"/>
        <w:gridCol w:w="6122"/>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2. The Routes the Bridge Answers</w:t>
            </w:r>
          </w:p>
        </w:tc>
      </w:tr>
      <w:tr>
        <w:trPr>
          <w:tblHeader/>
          <w:jc w:val="center"/>
        </w:trPr>
        <w:tc>
          <w:tcPr>
            <w:tcW w:w="21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Route</w:t>
            </w:r>
          </w:p>
        </w:tc>
        <w:tc>
          <w:tcPr>
            <w:tcW w:w="612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What it does</w:t>
            </w:r>
          </w:p>
        </w:tc>
      </w:tr>
      <w:tr>
        <w:trPr>
          <w:jc w:val="center"/>
        </w:trPr>
        <w:tc>
          <w:tcPr>
            <w:tcW w:w="21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GET /</w:t>
            </w:r>
          </w:p>
        </w:tc>
        <w:tc>
          <w:tcPr>
            <w:tcW w:w="612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Serves SangalaBlockDesigner.html, read from disk on every request</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GET /status</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Reports that this is Sangala Blocks, and whether the renderer and the parts library were found</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POST /snapshot</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Takes an LDraw model as text, renders it and returns a PNG</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GET /part</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Serves an LDraw part file and every file it references, as JSON, so the page can measure and draw the real part</w:t>
            </w:r>
          </w:p>
        </w:tc>
      </w:tr>
    </w:tbl>
    <w:p>
      <w:pPr>
        <w:spacing w:before="0" w:after="100"/>
      </w:pPr>
      <w:r>
        <w:rPr>
          <w:rFonts w:ascii="Times New Roman" w:hAnsi="Times New Roman"/>
          <w:color w:val="000000"/>
          <w:sz w:val="22"/>
          <w:szCs w:val="22"/>
        </w:rPr>
        <w:t xml:space="preserve"/>
      </w:r>
    </w:p>
    <w:p>
      <w:pPr>
        <w:spacing w:before="0" w:after="100"/>
      </w:pPr>
      <w:r>
        <w:rPr>
          <w:rFonts w:ascii="Times New Roman" w:hAnsi="Times New Roman"/>
          <w:color w:val="000000"/>
          <w:sz w:val="22"/>
          <w:szCs w:val="22"/>
        </w:rPr>
        <w:t xml:space="preserve">The page asks /status before it offers the Snapshot button, so a missing renderer is stated in the interface rather than discovered as a failed snapshot. A page opened directly as a file, with no bridge behind it, still designs and saves; it simply cannot start a renderer and cannot ask for a part's geometry, so the plan falls back to the shapes drawn for it by hand, and says so.</w:t>
      </w:r>
    </w:p>
    <w:p>
      <w:pPr>
        <w:keepNext/>
        <w:keepLines/>
        <w:spacing w:before="240" w:after="60"/>
      </w:pPr>
      <w:r>
        <w:rPr>
          <w:rFonts w:ascii="Times New Roman" w:hAnsi="Times New Roman"/>
          <w:b/>
          <w:color w:val="000000"/>
          <w:sz w:val="22"/>
          <w:szCs w:val="22"/>
        </w:rPr>
        <w:t xml:space="preserve">12. Snapshots and the LDraw Pipeline</w:t>
      </w:r>
    </w:p>
    <w:p>
      <w:pPr>
        <w:spacing w:before="0" w:after="100"/>
      </w:pPr>
      <w:r>
        <w:rPr>
          <w:rFonts w:ascii="Times New Roman" w:hAnsi="Times New Roman"/>
          <w:color w:val="000000"/>
          <w:sz w:val="22"/>
          <w:szCs w:val="22"/>
        </w:rPr>
        <w:t xml:space="preserve">A snapshot is produced in three steps. The page writes the design as an LDraw model, one type-1 line for each brick that is not parked, carrying its color code, a 3 x 4 transform and the part file. The bridge writes that text to a temporary file and runs LDView over it. The resulting image is returned to the page and joins the queue.</w:t>
      </w:r>
    </w:p>
    <w:p>
      <w:pPr>
        <w:spacing w:before="0" w:after="100"/>
      </w:pPr>
      <w:r>
        <w:rPr>
          <w:rFonts w:ascii="Times New Roman" w:hAnsi="Times New Roman"/>
          <w:color w:val="000000"/>
          <w:sz w:val="22"/>
          <w:szCs w:val="22"/>
        </w:rPr>
        <w:t xml:space="preserve">The renderer is asked for the appearance of published building instructions: edges drawn, the conditional highlights that give a curve its outline, the image cropped to the assembly, and a transparent background so that no gray field is carried into a document.</w:t>
      </w:r>
    </w:p>
    <w:p>
      <w:pPr>
        <w:spacing w:before="0" w:after="60"/>
      </w:pPr>
      <w:r>
        <w:rPr>
          <w:rFonts w:ascii="Times New Roman" w:hAnsi="Times New Roman"/>
          <w:color w:val="000000"/>
          <w:sz w:val="22"/>
          <w:szCs w:val="22"/>
        </w:rPr>
        <w:t xml:space="preserve">Two failures are worth knowing about, because neither announces itself:</w:t>
      </w:r>
    </w:p>
    <w:p>
      <w:pPr>
        <w:spacing w:before="0" w:after="60"/>
      </w:pPr>
      <w:r>
        <w:rPr>
          <w:rFonts w:ascii="Times New Roman" w:hAnsi="Times New Roman"/>
          <w:i/>
          <w:color w:val="000000"/>
          <w:sz w:val="22"/>
          <w:szCs w:val="22"/>
        </w:rPr>
        <w:t xml:space="preserve">A Folder That Merely Exists. </w:t>
      </w:r>
      <w:r>
        <w:rPr>
          <w:rFonts w:ascii="Times New Roman" w:hAnsi="Times New Roman"/>
          <w:color w:val="000000"/>
          <w:sz w:val="22"/>
          <w:szCs w:val="22"/>
        </w:rPr>
        <w:t xml:space="preserve">LDView was once given a parts folder that matched only because Windows ignores case — the folder that CONTAINS the library rather than the library itself. It found no parts, drew an empty scene and exited reporting success. A candidate folder is now accepted only if the parts and primitive directories are inside it.</w:t>
      </w:r>
    </w:p>
    <w:p>
      <w:pPr>
        <w:spacing w:before="0" w:after="60"/>
      </w:pPr>
      <w:r>
        <w:rPr>
          <w:rFonts w:ascii="Times New Roman" w:hAnsi="Times New Roman"/>
          <w:i/>
          <w:color w:val="000000"/>
          <w:sz w:val="22"/>
          <w:szCs w:val="22"/>
        </w:rPr>
        <w:t xml:space="preserve">A Blank Image. </w:t>
      </w:r>
      <w:r>
        <w:rPr>
          <w:rFonts w:ascii="Times New Roman" w:hAnsi="Times New Roman"/>
          <w:color w:val="000000"/>
          <w:sz w:val="22"/>
          <w:szCs w:val="22"/>
        </w:rPr>
        <w:t xml:space="preserve">An image too small to hold a brick is treated as a failure and reported, with the model kept on disk, since the model is the only evidence of why.</w:t>
      </w:r>
    </w:p>
    <w:p>
      <w:pPr>
        <w:spacing w:before="0" w:after="100"/>
      </w:pPr>
      <w:r>
        <w:rPr>
          <w:rFonts w:ascii="Times New Roman" w:hAnsi="Times New Roman"/>
          <w:color w:val="000000"/>
          <w:sz w:val="22"/>
          <w:szCs w:val="22"/>
        </w:rPr>
        <w:t xml:space="preserve">The same arithmetic exists twice — in the page for snapshots, and in tools/ldr_export.py for the command line — and the two must not drift. They are checked against each other by extracting the page's own function and running both over one design; they agree byte for byte.</w:t>
      </w:r>
    </w:p>
    <w:p>
      <w:pPr>
        <w:keepNext/>
        <w:keepLines/>
        <w:spacing w:before="240" w:after="60"/>
      </w:pPr>
      <w:r>
        <w:rPr>
          <w:rFonts w:ascii="Times New Roman" w:hAnsi="Times New Roman"/>
          <w:b/>
          <w:color w:val="000000"/>
          <w:sz w:val="22"/>
          <w:szCs w:val="22"/>
        </w:rPr>
        <w:t xml:space="preserve">13. The Bundled Renderer and Parts</w:t>
      </w:r>
    </w:p>
    <w:p>
      <w:pPr>
        <w:spacing w:before="0" w:after="100"/>
      </w:pPr>
      <w:r>
        <w:rPr>
          <w:rFonts w:ascii="Times New Roman" w:hAnsi="Times New Roman"/>
          <w:color w:val="000000"/>
          <w:sz w:val="22"/>
          <w:szCs w:val="22"/>
        </w:rPr>
        <w:t xml:space="preserve">LDView and the parts it needs are committed to the repository, so a clean checkout renders. LDView is 4 MB and requires nothing beside it; its license travels with it, as its terms require, along with a link to its source.</w:t>
      </w:r>
    </w:p>
    <w:p>
      <w:pPr>
        <w:spacing w:before="0" w:after="100"/>
      </w:pPr>
      <w:r>
        <w:rPr>
          <w:rFonts w:ascii="Times New Roman" w:hAnsi="Times New Roman"/>
          <w:color w:val="000000"/>
          <w:sz w:val="22"/>
          <w:szCs w:val="22"/>
        </w:rPr>
        <w:t xml:space="preserve">The parts are pruned and the primitives are not, and the difference is the trap in this subsystem. Walking every part number the page can place, through its redirections and its sub-file references, yields 62 files out of the library's 24,591 — a pruning worth making. That walk does not find what LDView substitutes as it draws: the logo-bearing stud that puts the manufacturer's name on every stud top, and the 48-segment versions of the curves. Nothing refers to those files, and their absence raises no error; it renders a picture that looks correct and differs from the full library by thousands of pixels, every one of them on a stud.</w:t>
      </w:r>
    </w:p>
    <w:p>
      <w:pPr>
        <w:spacing w:before="0" w:after="100"/>
      </w:pPr>
      <w:r>
        <w:rPr>
          <w:rFonts w:ascii="Times New Roman" w:hAnsi="Times New Roman"/>
          <w:color w:val="000000"/>
          <w:sz w:val="22"/>
          <w:szCs w:val="22"/>
        </w:rPr>
        <w:t xml:space="preserve">All 2,833 primitives are therefore shipped, at a cost of 9.6 MB. tools/bundle_parts.py computes the closure and tracks it, reading the part numbers out of the page rather than holding a list of its own, since a list held here stops matching the day a part is added to the menu. Its --verify option renders one model against the bundle and against the full library and compares the pixels, which is the only check that catches geometry that is missing rather than wrong.</w:t>
      </w:r>
    </w:p>
    <w:p>
      <w:pPr>
        <w:keepNext/>
        <w:keepLines/>
        <w:spacing w:before="240" w:after="60"/>
      </w:pPr>
      <w:r>
        <w:rPr>
          <w:rFonts w:ascii="Times New Roman" w:hAnsi="Times New Roman"/>
          <w:b/>
          <w:color w:val="000000"/>
          <w:sz w:val="22"/>
          <w:szCs w:val="22"/>
        </w:rPr>
        <w:t xml:space="preserve">14. The Documents the Page Writes</w:t>
      </w:r>
    </w:p>
    <w:p>
      <w:pPr>
        <w:spacing w:before="0" w:after="100"/>
      </w:pPr>
      <w:r>
        <w:rPr>
          <w:rFonts w:ascii="Times New Roman" w:hAnsi="Times New Roman"/>
          <w:color w:val="000000"/>
          <w:sz w:val="22"/>
          <w:szCs w:val="22"/>
        </w:rPr>
        <w:t xml:space="preserve">The snapshots are written into a document by the page itself, with no library and no help from the bridge, so the same capability exists on every platform the page runs on. A Word file and an OpenDocument file are both archives of XML, so one archive writer serves both.</w:t>
      </w:r>
    </w:p>
    <w:p>
      <w:pPr>
        <w:spacing w:before="0" w:after="60"/>
      </w:pPr>
      <w:r>
        <w:rPr>
          <w:rFonts w:ascii="Times New Roman" w:hAnsi="Times New Roman"/>
          <w:color w:val="000000"/>
          <w:sz w:val="22"/>
          <w:szCs w:val="22"/>
        </w:rPr>
        <w:t xml:space="preserve">Each format has one thing that must be right:</w:t>
      </w:r>
    </w:p>
    <w:p>
      <w:pPr>
        <w:spacing w:before="0" w:after="60"/>
      </w:pPr>
      <w:r>
        <w:rPr>
          <w:rFonts w:ascii="Times New Roman" w:hAnsi="Times New Roman"/>
          <w:i/>
          <w:color w:val="000000"/>
          <w:sz w:val="22"/>
          <w:szCs w:val="22"/>
        </w:rPr>
        <w:t xml:space="preserve">Word. </w:t>
      </w:r>
      <w:r>
        <w:rPr>
          <w:rFonts w:ascii="Times New Roman" w:hAnsi="Times New Roman"/>
          <w:color w:val="000000"/>
          <w:sz w:val="22"/>
          <w:szCs w:val="22"/>
        </w:rPr>
        <w:t xml:space="preserve">The content types part must be the first entry in the archive.</w:t>
      </w:r>
    </w:p>
    <w:p>
      <w:pPr>
        <w:spacing w:before="0" w:after="60"/>
      </w:pPr>
      <w:r>
        <w:rPr>
          <w:rFonts w:ascii="Times New Roman" w:hAnsi="Times New Roman"/>
          <w:i/>
          <w:color w:val="000000"/>
          <w:sz w:val="22"/>
          <w:szCs w:val="22"/>
        </w:rPr>
        <w:t xml:space="preserve">OpenDocument. </w:t>
      </w:r>
      <w:r>
        <w:rPr>
          <w:rFonts w:ascii="Times New Roman" w:hAnsi="Times New Roman"/>
          <w:color w:val="000000"/>
          <w:sz w:val="22"/>
          <w:szCs w:val="22"/>
        </w:rPr>
        <w:t xml:space="preserve">The mimetype entry must be first and stored uncompressed, and every part including each picture must be declared in the manifest or it does not appear.</w:t>
      </w:r>
    </w:p>
    <w:p>
      <w:pPr>
        <w:spacing w:before="0" w:after="60"/>
      </w:pPr>
      <w:r>
        <w:rPr>
          <w:rFonts w:ascii="Times New Roman" w:hAnsi="Times New Roman"/>
          <w:i/>
          <w:color w:val="000000"/>
          <w:sz w:val="22"/>
          <w:szCs w:val="22"/>
        </w:rPr>
        <w:t xml:space="preserve">PDF. </w:t>
      </w:r>
      <w:r>
        <w:rPr>
          <w:rFonts w:ascii="Times New Roman" w:hAnsi="Times New Roman"/>
          <w:color w:val="000000"/>
          <w:sz w:val="22"/>
          <w:szCs w:val="22"/>
        </w:rPr>
        <w:t xml:space="preserve">There is no text flow. Word and LibreOffice decide where pages break; a PDF places every line and picture at an absolute point on a numbered page, so the export measures each step and starts a page when one no longer fits. Its text uses two of the fonts every reader already has, and its pictures are embedded without loss so that a tool extracting images recovers what was rendered.</w:t>
      </w:r>
    </w:p>
    <w:p>
      <w:pPr>
        <w:spacing w:before="0" w:after="100"/>
      </w:pPr>
      <w:r>
        <w:rPr>
          <w:rFonts w:ascii="Times New Roman" w:hAnsi="Times New Roman"/>
          <w:color w:val="000000"/>
          <w:sz w:val="22"/>
          <w:szCs w:val="22"/>
        </w:rPr>
        <w:t xml:space="preserve">All three fit a picture inside a box rather than to the page width alone, which caps both dimensions and never distorts a proportion, and all three place four steps on a page so that the three formats are one document rather than three layouts.</w:t>
      </w:r>
    </w:p>
    <w:p>
      <w:pPr>
        <w:spacing w:before="0" w:after="100"/>
      </w:pPr>
      <w:r>
        <w:rPr>
          <w:rFonts w:ascii="Times New Roman" w:hAnsi="Times New Roman"/>
          <w:color w:val="000000"/>
          <w:sz w:val="22"/>
          <w:szCs w:val="22"/>
        </w:rPr>
        <w:t xml:space="preserve">The parts list is written here too, in two forms: plain text to read, and a BrickLink Wanted List as XML to order from. The one thing in that file which cannot be derived is the color. BrickLink numbers colors its own way and the numbers do not agree with LDraw — red is 4 to LDraw and 5 to BrickLink — and no rule converts between them, so each is recorded in the palette beside the LDraw code, read from BrickLink's own guide. A color with no BrickLink number is left out of the export and reported. Item numbers need no such table, since BrickLink catalogs basic parts by the design number the list already carries.</w:t>
      </w:r>
    </w:p>
    <w:p>
      <w:pPr>
        <w:keepNext/>
        <w:keepLines/>
        <w:spacing w:before="240" w:after="60"/>
      </w:pPr>
      <w:r>
        <w:rPr>
          <w:rFonts w:ascii="Times New Roman" w:hAnsi="Times New Roman"/>
          <w:b/>
          <w:color w:val="000000"/>
          <w:sz w:val="22"/>
          <w:szCs w:val="22"/>
        </w:rPr>
        <w:t xml:space="preserve">15. Verifying Changes</w:t>
      </w:r>
    </w:p>
    <w:p>
      <w:pPr>
        <w:spacing w:before="0" w:after="60"/>
      </w:pPr>
      <w:r>
        <w:rPr>
          <w:rFonts w:ascii="Times New Roman" w:hAnsi="Times New Roman"/>
          <w:color w:val="000000"/>
          <w:sz w:val="22"/>
          <w:szCs w:val="22"/>
        </w:rPr>
        <w:t xml:space="preserve">A change to the page is tested by refreshing the browser; a change to the bridge requires a rebuild. Beyond that, three checks have proved worth the trouble:</w:t>
      </w:r>
    </w:p>
    <w:p>
      <w:pPr>
        <w:spacing w:before="0" w:after="60"/>
      </w:pPr>
      <w:r>
        <w:rPr>
          <w:rFonts w:ascii="Times New Roman" w:hAnsi="Times New Roman"/>
          <w:i/>
          <w:color w:val="000000"/>
          <w:sz w:val="22"/>
          <w:szCs w:val="22"/>
        </w:rPr>
        <w:t xml:space="preserve">Run the Function, Not a Copy of It. </w:t>
      </w:r>
      <w:r>
        <w:rPr>
          <w:rFonts w:ascii="Times New Roman" w:hAnsi="Times New Roman"/>
          <w:color w:val="000000"/>
          <w:sz w:val="22"/>
          <w:szCs w:val="22"/>
        </w:rPr>
        <w:t xml:space="preserve">Where a check needs the page's own code, the function is extracted from the file and run as it stands, so what is tested is what ships.</w:t>
      </w:r>
    </w:p>
    <w:p>
      <w:pPr>
        <w:spacing w:before="0" w:after="60"/>
      </w:pPr>
      <w:r>
        <w:rPr>
          <w:rFonts w:ascii="Times New Roman" w:hAnsi="Times New Roman"/>
          <w:i/>
          <w:color w:val="000000"/>
          <w:sz w:val="22"/>
          <w:szCs w:val="22"/>
        </w:rPr>
        <w:t xml:space="preserve">Compare Images, Not Descriptions. </w:t>
      </w:r>
      <w:r>
        <w:rPr>
          <w:rFonts w:ascii="Times New Roman" w:hAnsi="Times New Roman"/>
          <w:color w:val="000000"/>
          <w:sz w:val="22"/>
          <w:szCs w:val="22"/>
        </w:rPr>
        <w:t xml:space="preserve">Missing geometry does not raise an error. The test is to render twice and compare the pixels.</w:t>
      </w:r>
    </w:p>
    <w:p>
      <w:pPr>
        <w:spacing w:before="0" w:after="60"/>
      </w:pPr>
      <w:r>
        <w:rPr>
          <w:rFonts w:ascii="Times New Roman" w:hAnsi="Times New Roman"/>
          <w:i/>
          <w:color w:val="000000"/>
          <w:sz w:val="22"/>
          <w:szCs w:val="22"/>
        </w:rPr>
        <w:t xml:space="preserve">Test From a Clean Checkout. </w:t>
      </w:r>
      <w:r>
        <w:rPr>
          <w:rFonts w:ascii="Times New Roman" w:hAnsi="Times New Roman"/>
          <w:color w:val="000000"/>
          <w:sz w:val="22"/>
          <w:szCs w:val="22"/>
        </w:rPr>
        <w:t xml:space="preserve">Export the tree to an empty folder and run it there. A feature that works only where it was developed is not finished, and this is the check that says so.</w:t>
      </w:r>
    </w:p>
    <w:p>
      <w:pPr>
        <w:spacing w:before="0" w:after="100"/>
      </w:pPr>
      <w:r>
        <w:rPr>
          <w:rFonts w:ascii="Times New Roman" w:hAnsi="Times New Roman"/>
          <w:color w:val="000000"/>
          <w:sz w:val="22"/>
          <w:szCs w:val="22"/>
        </w:rPr>
        <w:t xml:space="preserve">Documents generated by the scripts in tools/docs are checked with the pagination tool kept with Sangala Studio, which reports orphaned headings and page fill and must be clean before publication.</w:t>
      </w:r>
    </w:p>
    <w:p>
      <w:pPr>
        <w:keepNext/>
        <w:keepLines/>
        <w:spacing w:before="240" w:after="60"/>
      </w:pPr>
      <w:r>
        <w:rPr>
          <w:rFonts w:ascii="Times New Roman" w:hAnsi="Times New Roman"/>
          <w:b/>
          <w:color w:val="000000"/>
          <w:sz w:val="22"/>
          <w:szCs w:val="22"/>
        </w:rPr>
        <w:t xml:space="preserve">16. Contributing</w:t>
      </w:r>
    </w:p>
    <w:p>
      <w:pPr>
        <w:spacing w:before="0" w:after="100"/>
      </w:pPr>
      <w:r>
        <w:rPr>
          <w:rFonts w:ascii="Times New Roman" w:hAnsi="Times New Roman"/>
          <w:color w:val="000000"/>
          <w:sz w:val="22"/>
          <w:szCs w:val="22"/>
        </w:rPr>
        <w:t xml:space="preserve">Work proceeds one change at a time: make the change, let it be tested on a real machine, then commit. Batching untested changes has cost this project time before. Commit messages record why a change was made and what remains unverified, since the reasoning is what a later reader needs and the code already states what was done.</w:t>
      </w:r>
    </w:p>
    <w:p>
      <w:pPr>
        <w:spacing w:before="0" w:after="100"/>
      </w:pPr>
      <w:r>
        <w:rPr>
          <w:rFonts w:ascii="Times New Roman" w:hAnsi="Times New Roman"/>
          <w:color w:val="000000"/>
          <w:sz w:val="22"/>
          <w:szCs w:val="22"/>
        </w:rPr>
        <w:t xml:space="preserve">Collaboration is by branch and pull request within the shared repository. Sangala Studio and Sangala Mosaic are read as reference and are not edited from here: a correction made while looking at Sangala Blocks belongs to Sangala Blocks.</w:t>
      </w:r>
    </w:p>
    <w:p>
      <w:pPr>
        <w:keepNext/>
        <w:keepLines/>
        <w:spacing w:before="240" w:after="60"/>
      </w:pPr>
      <w:r>
        <w:rPr>
          <w:rFonts w:ascii="Times New Roman" w:hAnsi="Times New Roman"/>
          <w:b/>
          <w:color w:val="000000"/>
          <w:sz w:val="22"/>
          <w:szCs w:val="22"/>
        </w:rPr>
        <w:t xml:space="preserve">17. Glossary</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985"/>
        <w:gridCol w:w="6287"/>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3. Terms Used in This Manual</w:t>
            </w:r>
          </w:p>
        </w:tc>
      </w:tr>
      <w:tr>
        <w:trPr>
          <w:tblHeader/>
          <w:jc w:val="center"/>
        </w:trPr>
        <w:tc>
          <w:tcPr>
            <w:tcW w:w="1985"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Term</w:t>
            </w:r>
          </w:p>
        </w:tc>
        <w:tc>
          <w:tcPr>
            <w:tcW w:w="6287"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Meaning</w:t>
            </w:r>
          </w:p>
        </w:tc>
      </w:tr>
      <w:tr>
        <w:trPr>
          <w:jc w:val="center"/>
        </w:trPr>
        <w:tc>
          <w:tcPr>
            <w:tcW w:w="1985"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Base</w:t>
            </w:r>
          </w:p>
        </w:tc>
        <w:tc>
          <w:tcPr>
            <w:tcW w:w="6287"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Where a part's mounting face sits: in a relief, how many plates it stands proud of the backdrop; in a standing figure, how far it stands from the midline, in studs</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Bridge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local program that serves the page and runs the renderer</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Closure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set of files reached by following every reference from a starting part</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Course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One horizontal layer of a standing build</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Depth</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How far a part stands from the midline of a standing figure, positive toward the viewer and negative away from them</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Frame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outline brought in from a Sangala Studio design, built against but never built</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Half step</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Half a stud of depth, which places a part on the midline of a figure whose courses are a whole stud deep</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LDraw unit</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0.4 mm. A stud is 20, a plate 8, a brick 24</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Midline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plane a standing figure is built about. Depth is counted from it, and it is zero and carries no course of its own</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Mini 3D viewer</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small window over the workspace that draws the design in three dimensions while the plan view stays in use</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Parked</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Placed on the cork beside the plate: kept, but not part of the design</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Plate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part one third the height of a brick</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Primitive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shared shape that parts are built from, rather than a part itself</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Relief</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design built up from a backdrop, seen face on</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Standing</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design stacked in courses, seen from the side</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Stud</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8 mm module everything is measured in</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Tipped</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Brought to rest against the face of the figure, studs toward the viewer, rather than standing upright. Set by Flip Vertical; still recorded in a saved design as the field named turn, which the rename did not touch</w:t>
            </w:r>
          </w:p>
        </w:tc>
      </w:tr>
    </w:tbl>
    <w:p>
      <w:pPr>
        <w:spacing w:before="0" w:after="100"/>
      </w:pPr>
      <w:r>
        <w:rPr>
          <w:rFonts w:ascii="Times New Roman" w:hAnsi="Times New Roman"/>
          <w:color w:val="000000"/>
          <w:sz w:val="22"/>
          <w:szCs w:val="22"/>
        </w:rPr>
        <w:t xml:space="preserve"/>
      </w:r>
    </w:p>
    <w:p>
      <w:pPr>
        <w:keepNext/>
        <w:keepLines/>
        <w:spacing w:before="240" w:after="60"/>
      </w:pPr>
      <w:r>
        <w:rPr>
          <w:rFonts w:ascii="Times New Roman" w:hAnsi="Times New Roman"/>
          <w:b/>
          <w:color w:val="000000"/>
          <w:sz w:val="22"/>
          <w:szCs w:val="22"/>
        </w:rPr>
        <w:t xml:space="preserve">Appendix A. Other Platforms</w:t>
      </w:r>
    </w:p>
    <w:p>
      <w:pPr>
        <w:spacing w:before="0" w:after="100"/>
      </w:pPr>
      <w:r>
        <w:rPr>
          <w:rFonts w:ascii="Times New Roman" w:hAnsi="Times New Roman"/>
          <w:color w:val="000000"/>
          <w:sz w:val="22"/>
          <w:szCs w:val="22"/>
        </w:rPr>
        <w:t xml:space="preserve">The page runs unchanged on macOS, on Linux and on a Chromebook. What does not is the bridge, which is a Windows executable. Sangala Studio met the same problem and answered it with one Python file serving both macOS and the Chromebook. The same answer applies here: because the bridge only reads files off disk, runs a program and returns what it read or rendered, it transcribes rather than being reimplemented.</w:t>
      </w:r>
    </w:p>
    <w:p>
      <w:pPr>
        <w:spacing w:before="0" w:after="100"/>
      </w:pPr>
      <w:r>
        <w:rPr>
          <w:rFonts w:ascii="Times New Roman" w:hAnsi="Times New Roman"/>
          <w:color w:val="000000"/>
          <w:sz w:val="22"/>
          <w:szCs w:val="22"/>
        </w:rPr>
        <w:t xml:space="preserve">Three facts govern that work. LDView is published for Windows, macOS and Linux, so the renderer is not the obstacle. ChromeOS runs a program of this kind only inside its Linux development environment, which on a school-managed device is the administrator's setting and on a personally owned one is the owner's. And every prebuilt LDView for Linux targets Intel processors, so an ARM Chromebook would require it to be compiled.</w:t>
      </w:r>
    </w:p>
    <w:sectPr>
      <w:footerReference w:type="default" r:id="rId9"/>
      <w:pgSz w:w="12240" w:h="15840"/>
      <w:pgMar w:top="1440" w:right="1440" w:bottom="1440" w:left="1440" w:header="720" w:footer="720" w:gutter="0"/>
    </w:sectPr>
  </w:body>
</w:document>
</file>

<file path=word/footer1.xml><?xml version="1.0" encoding="utf-8"?>
<w:ftr xmlns:w="http://schemas.openxmlformats.org/wordprocessingml/2006/main">
  <w:p>
    <w:pPr>
      <w:jc w:val="center"/>
      <w:spacing w:before="0" w:after="0"/>
    </w:pPr>
    <w:r>
      <w:fldChar w:fldCharType="begin"/>
    </w:r>
    <w:r>
      <w:instrText xml:space="preserve"> PAGE </w:instrText>
    </w:r>
    <w:r>
      <w:fldChar w:fldCharType="separate"/>
    </w:r>
    <w:r>
      <w:rPr>
        <w:rFonts w:ascii="Times New Roman" w:hAnsi="Times New Roman"/>
        <w:color w:val="000000"/>
        <w:sz w:val="22"/>
        <w:szCs w:val="22"/>
      </w:rPr>
      <w:t xml:space="preserve">1</w:t>
    </w:r>
    <w:r>
      <w:fldChar w:fldCharType="end"/>
    </w:r>
  </w:p>
</w:ftr>
</file>

<file path=word/styles.xml><?xml version="1.0" encoding="utf-8"?>
<w:styles xmlns:w="http://schemas.openxmlformats.org/wordprocessingml/2006/main">
  <w:docDefaults>
    <w:rPrDefault>
      <w:rPr>
        <w:rFonts w:ascii="Times New Roman" w:hAnsi="Times New Roman" w:eastAsia="Times New Roman" w:cs="Times New Roman"/>
        <w:sz w:val="22"/>
        <w:szCs w:val="22"/>
      </w:rPr>
    </w:rPrDefault>
    <w:pPrDefault>
      <w:pPr>
        <w:spacing w:before="0" w:after="100"/>
      </w:pPr>
    </w:pPrDefault>
  </w:docDefaults>
  <w:style w:type="paragraph" w:default="1" w:styleId="Normal">
    <w:name w:val="Normal"/>
    <w:qFormat/>
  </w:style>
  <w:style w:type="paragraph" w:styleId="Caption">
    <w:name w:val="caption"/>
    <w:basedOn w:val="Normal"/>
    <w:next w:val="Normal"/>
    <w:qFormat/>
    <w:pPr>
      <w:keepLines/>
      <w:spacing w:before="60" w:after="200"/>
      <w:jc w:val="center"/>
    </w:pPr>
    <w:rPr>
      <w:rFonts w:ascii="Arial" w:eastAsia="Arial" w:hAnsi="Arial" w:cs="Arial"/>
      <w:i/>
      <w:iCs/>
      <w:color w:val="444444"/>
      <w:sz w:val="20"/>
      <w:szCs w:val="20"/>
    </w:rPr>
  </w:style>
  <w:style w:type="paragraph" w:customStyle="1" w:styleId="Figure">
    <w:name w:val="Figure"/>
    <w:basedOn w:val="Normal"/>
    <w:next w:val="Caption"/>
    <w:pPr>
      <w:keepNext/>
      <w:spacing w:before="320" w:after="0"/>
      <w:jc w:val="center"/>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footer" Target="footer1.xml"/></Relationships>
</file>