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 xml:space="preserve">Tile Palette</w:t>
      </w:r>
      <w:r>
        <w:t xml:space="preserve">, with a parts list counting how many of each the design uses. This guide is a reference to the tools: what each control does and where it lives.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Select Area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10).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grid, the baseplate, and the medium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Tile Palette</w:t>
      </w:r>
    </w:p>
    <w:p>
      <w:pPr>
        <w:pStyle w:val="NormalWeb"/>
        <w:spacing w:before="0" w:beforeAutospacing="0" w:after="60" w:afterAutospacing="0"/>
      </w:pPr>
      <w:r>
        <w:t xml:space="preserve">The mosaic is built from the colors in the Tile Palette; the parts list counts how many of each the design uses.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drives the mosaic.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or back </w:t>
      </w:r>
      <w:r>
        <w:rPr>
          <w:rStyle w:val="Strong"/>
          <w:rFonts w:eastAsia="Times New Roman"/>
        </w:rPr>
        <w:t xml:space="preserve">on</w:t>
      </w:r>
      <w:r>
        <w:t xml:space="preserve">. </w:t>
      </w:r>
      <w:r>
        <w:rPr>
          <w:i/>
          <w:iCs/>
        </w:rPr>
        <w:t xml:space="preserve">Clear</w:t>
      </w:r>
      <w:r>
        <w:t xml:space="preserve"> empties the palette so you can add just the colors you want; </w:t>
      </w:r>
      <w:r>
        <w:rPr>
          <w:i/>
          <w:iCs/>
        </w:rPr>
        <w:t xml:space="preserve">Reset</w:t>
      </w:r>
      <w:r>
        <w:t xml:space="preserve"> brings back the standard set.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None swatch.</w:t>
      </w:r>
      <w:r>
        <w:t xml:space="preserve"> First in the palette, a red ✕ — not a color but “no tile.” With tiles or a mass selected, clicking it empties them (one undo step); in a painting tool it switches to </w:t>
      </w:r>
      <w:r>
        <w:rPr>
          <w:i/>
          <w:iCs/>
        </w:rPr>
        <w:t xml:space="preserve">Erase</w:t>
      </w:r>
      <w:r>
        <w:t xml:space="preserve">. It is hidden inside </w:t>
      </w:r>
      <w:r>
        <w:rPr>
          <w:i/>
          <w:iCs/>
        </w:rPr>
        <w:t xml:space="preserve">Edit</w:t>
      </w:r>
      <w:r>
        <w:t xml:space="preserve">, where none is not a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Add colors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 xml:space="preserve">Custom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counts the tiles.</w:t>
      </w:r>
      <w:r>
        <w:t xml:space="preserve"> After you build, the status line totals them,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a background behind, a subject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Remove the background</w:t>
      </w:r>
    </w:p>
    <w:p>
      <w:pPr>
        <w:pStyle w:val="NormalWeb"/>
        <w:spacing w:before="0" w:beforeAutospacing="0" w:after="60" w:afterAutospacing="0"/>
      </w:pPr>
      <w:r>
        <w:t xml:space="preserve">Remove Background clears the backdrop from a picture so that only the subject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The grid — framing the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  <w:r>
        <w:t xml:space="preserve"> Building again over a same-size mosaic is one undo step — Ctrl-Z brings the previous mosaic back.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NormalWeb"/>
        <w:spacing w:before="0" w:beforeAutospacing="0" w:after="60" w:afterAutospacing="0"/>
      </w:pPr>
      <w:r>
        <w:t xml:space="preserve">Two controls in </w:t>
      </w:r>
      <w:r>
        <w:rPr>
          <w:i/>
          <w:iCs/>
        </w:rPr>
        <w:t xml:space="preserve">Adjust Mosaic</w:t>
      </w:r>
      <w:r>
        <w:t xml:space="preserve"> set how the photo is mapped, and apply at the next </w:t>
      </w:r>
      <w:r>
        <w:rPr>
          <w:i/>
          <w:iCs/>
        </w:rPr>
        <w:t xml:space="preserve">Build It!</w:t>
      </w:r>
      <w:r>
        <w:t xml:space="preserve">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NormalWeb"/>
        <w:spacing w:before="0" w:beforeAutospacing="0" w:after="60" w:afterAutospacing="0"/>
      </w:pPr>
      <w:r>
        <w:t xml:space="preserve">The other three adjust the mosaic as it stands: every filled cell is re-mapped from its own source color — hand-placed tiles included. Filled cells stay filled, empty cells stay empty, and each slider gesture is one undo step: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</w:t>
      </w:r>
      <w:r>
        <w:t xml:space="preserve"> and </w:t>
      </w:r>
      <w:r>
        <w:rPr>
          <w:rStyle w:val="Strong"/>
          <w:rFonts w:eastAsia="Times New Roman"/>
        </w:rPr>
        <w:t xml:space="preserve">Brightness</w:t>
      </w:r>
      <w:r>
        <w:t xml:space="preserve"> — shift every filled cell’s color, darker, lighter, or further apart, before it snaps to the nearest palette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Clear Mosaic</w:t>
      </w:r>
      <w:r>
        <w:t xml:space="preserve"> — empties every cell as one undo step. Photos, palette, grid, and masses stay.</w:t>
      </w:r>
    </w:p>
    <w:p>
      <w:pPr>
        <w:pStyle w:val="NormalWeb"/>
        <w:spacing w:before="100" w:beforeAutospacing="0" w:after="100" w:afterAutospacing="0"/>
      </w:pPr>
      <w:r>
        <w:t xml:space="preserve">Cells can also be edited one at a time with the hand tools (Section 9).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The baseplate and the medium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NormalWeb"/>
        <w:spacing w:before="0" w:beforeAutospacing="0" w:after="60" w:afterAutospacing="0"/>
      </w:pPr>
      <w:r>
        <w:rPr>
          <w:i/>
          <w:iCs/>
        </w:rPr>
        <w:t xml:space="preserve">Medium</w:t>
      </w:r>
      <w:r>
        <w:t xml:space="preserve"> (in Setup) chooses how the mosaic is drawn. </w:t>
      </w:r>
      <w:r>
        <w:rPr>
          <w:rStyle w:val="Strong"/>
          <w:rFonts w:eastAsia="Times New Roman"/>
        </w:rPr>
        <w:t xml:space="preserve">Tiles</w:t>
      </w:r>
      <w:r>
        <w:t xml:space="preserve"> is square LEGO tiles on the studded baseplate. </w:t>
      </w:r>
      <w:r>
        <w:rPr>
          <w:rStyle w:val="Strong"/>
          <w:rFonts w:eastAsia="Times New Roman"/>
        </w:rPr>
        <w:t xml:space="preserve">Beads</w:t>
      </w:r>
      <w:r>
        <w:t xml:space="preserve"> is round beads on a plain tray — the </w:t>
      </w:r>
      <w:r>
        <w:rPr>
          <w:i/>
          <w:iCs/>
        </w:rPr>
        <w:t xml:space="preserve">Baseplate</w:t>
      </w:r>
      <w:r>
        <w:t xml:space="preserve"> color is the tray, and with </w:t>
      </w:r>
      <w:r>
        <w:rPr>
          <w:i/>
          <w:iCs/>
        </w:rPr>
        <w:t xml:space="preserve">Grid</w:t>
      </w:r>
      <w:r>
        <w:t xml:space="preserve"> on the cell lines show, since a tray has no studs. The choice carries through the workspace, the saved image, and the printed sheet, and saves with the project.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Seeing the mosaic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compare it with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It stays available while painting (Section 9).</w:t>
      </w:r>
      <w:r>
        <w:t xml:space="preserve"> The </w:t>
      </w:r>
      <w:r>
        <w:rPr>
          <w:i/>
          <w:iCs/>
        </w:rPr>
        <w:t xml:space="preserve">Transparency</w:t>
      </w:r>
      <w:r>
        <w:t xml:space="preserve"> slider (in </w:t>
      </w:r>
      <w:r>
        <w:rPr>
          <w:i/>
          <w:iCs/>
        </w:rPr>
        <w:t xml:space="preserve">Adjust Mosaic</w:t>
      </w:r>
      <w:r>
        <w:t xml:space="preserve">, shown while Transparent is on) sets how much photo shows through; the setting saves with the project.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Editing tiles by hand: Paint, Pick, Erase</w:t>
      </w:r>
    </w:p>
    <w:p>
      <w:pPr>
        <w:pStyle w:val="NormalWeb"/>
        <w:spacing w:before="0" w:beforeAutospacing="0" w:after="60" w:afterAutospacing="0"/>
      </w:pPr>
      <w:r>
        <w:t xml:space="preserve">After a build, three tools on the left rail edit individual cells: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resets hand edits.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Masses — named groups of tiles</w:t>
      </w:r>
    </w:p>
    <w:p>
      <w:pPr>
        <w:pStyle w:val="NormalWeb"/>
        <w:spacing w:before="0" w:beforeAutospacing="0" w:after="60" w:afterAutospacing="0"/>
      </w:pPr>
      <w:r>
        <w:t xml:space="preserve">A mass is a named group of tiles — a head, a leg, any region — that can be reselected and adjusted as one thing. After a build, select tiles and </w:t>
      </w:r>
      <w:r>
        <w:rPr>
          <w:i/>
          <w:iCs/>
        </w:rPr>
        <w:t xml:space="preserve">Group</w:t>
      </w:r>
      <w:r>
        <w:t xml:space="preserve"> them: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Select Area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 The </w:t>
      </w:r>
      <w:r>
        <w:rPr>
          <w:i/>
          <w:iCs/>
        </w:rPr>
        <w:t xml:space="preserve">Similar Colors</w:t>
      </w:r>
      <w:r>
        <w:t xml:space="preserve"> slider (shown while the Wand is active) lets nearby colors join the run — at 0, only the exact color; moving it re-grows the last clicked run.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the project and keep their names when it is reopened.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12). Because Sangala builds only from the palette, every line is a color in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Saving and printing</w:t>
      </w:r>
    </w:p>
    <w:p>
      <w:pPr>
        <w:pStyle w:val="NormalWeb"/>
        <w:spacing w:before="0" w:beforeAutospacing="0" w:after="60" w:afterAutospacing="0"/>
      </w:pPr>
      <w:r>
        <w:t xml:space="preserve">Work leaves the tool three ways: as a saved project, as an image or tile list, or as a printed sheet.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  <w:r>
        <w:t xml:space="preserve"> The open project’s name shows under </w:t>
      </w:r>
      <w:r>
        <w:rPr>
          <w:i/>
          <w:iCs/>
        </w:rPr>
        <w:t xml:space="preserve">Build It!</w:t>
      </w:r>
      <w:r>
        <w:t xml:space="preserve"> and in the browser tab.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follow the </w:t>
      </w:r>
      <w:r>
        <w:rPr>
          <w:i/>
          <w:iCs/>
        </w:rPr>
        <w:t xml:space="preserve">Show</w:t>
      </w:r>
      <w:r>
        <w:t xml:space="preserve"> checkboxes; with </w:t>
      </w:r>
      <w:r>
        <w:rPr>
          <w:rStyle w:val="Strong"/>
          <w:rFonts w:eastAsia="Times New Roman"/>
        </w:rPr>
        <w:t xml:space="preserve">Grid</w:t>
      </w:r>
      <w:r>
        <w:t xml:space="preserve"> on, the printout includes the row and column coordinates. Beneath the picture, the printout lists the tile counts by color.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beads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Medium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Area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Empty the selected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✕ swatch in the palette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Clear the whole grid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Clear Mosaic (Ctrl-Z restores)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spacing w:before="0" w:beforeAutospacing="0" w:after="0" w:afterAutospacing="0"/>
        <w:rPr>
          <w:sz w:val="2"/>
          <w:szCs w:val="2"/>
        </w:rPr>
      </w:pP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