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keepNext/>
        <w:keepLines/>
        <w:spacing w:before="0" w:after="120"/>
      </w:pPr>
      <w:r>
        <w:rPr>
          <w:rFonts w:ascii="Times New Roman" w:hAnsi="Times New Roman" w:cs="Times New Roman"/>
          <w:b/>
          <w:sz w:val="32"/>
          <w:szCs w:val="32"/>
        </w:rPr>
        <w:t xml:space="preserve">Sangala Studio: New Features Awaiting Documentation</w:t>
      </w:r>
    </w:p>
    <w:p>
      <w:pPr>
        <w:spacing w:before="0" w:after="100"/>
      </w:pPr>
      <w:r>
        <w:rPr>
          <w:rFonts w:ascii="Times New Roman" w:hAnsi="Times New Roman" w:cs="Times New Roman"/>
          <w:sz w:val="22"/>
          <w:szCs w:val="22"/>
        </w:rPr>
        <w:t xml:space="preserve">This is a working checklist of what has been added to Sangala Studio and is not yet described in the User Guide. It is a scratch list for planning the next revision, not a document for distribution.</w:t>
      </w:r>
    </w:p>
    <w:p>
      <w:pPr>
        <w:spacing w:before="0" w:after="0"/>
      </w:pPr>
      <w:r>
        <w:rPr>
          <w:rFonts w:ascii="Times New Roman" w:hAnsi="Times New Roman" w:cs="Times New Roman"/>
          <w:sz w:val="22"/>
          <w:szCs w:val="22"/>
        </w:rPr>
        <w:t xml:space="preserve">The list was drawn up by scanning User Guide Ver 8.2 for the terms each feature would have to use. That guide contains no occurrence of Parts, Plane, plates, mosaic or Snap to Studs, so everything in the first three sections below is absent from it entirely. Items in the last section are corrections rather than features, and several of them may need no text at all.</w:t>
      </w:r>
    </w:p>
    <w:p>
      <w:pPr>
        <w:keepNext/>
        <w:keepLines/>
        <w:spacing w:before="0" w:after="60"/>
      </w:pPr>
      <w:r>
        <w:rPr>
          <w:rFonts w:ascii="Times New Roman" w:hAnsi="Times New Roman" w:cs="Times New Roman"/>
          <w:b/>
          <w:sz w:val="24"/>
          <w:szCs w:val="24"/>
        </w:rPr>
        <w:t xml:space="preserve">The Mosaic Workflow</w:t>
      </w:r>
    </w:p>
    <w:p>
      <w:pPr>
        <w:spacing w:before="0" w:after="60"/>
      </w:pPr>
      <w:r>
        <w:rPr>
          <w:rFonts w:ascii="Times New Roman" w:hAnsi="Times New Roman" w:cs="Times New Roman"/>
          <w:sz w:val="22"/>
          <w:szCs w:val="22"/>
        </w:rPr>
        <w:t xml:space="preserve">Added 27 July. This is the path from a Sangala Mosaic design to a printable figure.</w:t>
      </w:r>
    </w:p>
    <w:p>
      <w:pPr>
        <w:spacing w:before="0" w:after="60"/>
        <w:ind w:left="360" w:hanging="360"/>
      </w:pPr>
      <w:r>
        <w:rPr>
          <w:rFonts w:ascii="Times New Roman" w:hAnsi="Times New Roman" w:cs="Times New Roman"/>
          <w:sz w:val="22"/>
          <w:szCs w:val="22"/>
        </w:rPr>
        <w:t xml:space="preserve">☐ </w:t>
      </w:r>
      <w:r>
        <w:rPr>
          <w:rFonts w:ascii="Times New Roman" w:hAnsi="Times New Roman"/>
          <w:i/>
          <w:sz w:val="22"/>
        </w:rPr>
        <w:t xml:space="preserve">Mosaic Import</w:t>
      </w:r>
      <w:r>
        <w:rPr>
          <w:rFonts w:ascii="Times New Roman" w:hAnsi="Times New Roman" w:cs="Times New Roman"/>
          <w:sz w:val="22"/>
          <w:szCs w:val="22"/>
        </w:rPr>
        <w:t xml:space="preserve">  Open a .mosaic file from Sangala Mosaic; each named mass arrives as a part, one object per connected region.</w:t>
      </w:r>
    </w:p>
    <w:p>
      <w:pPr>
        <w:spacing w:before="0" w:after="60"/>
        <w:ind w:left="360" w:hanging="360"/>
      </w:pPr>
      <w:r>
        <w:rPr>
          <w:rFonts w:ascii="Times New Roman" w:hAnsi="Times New Roman" w:cs="Times New Roman"/>
          <w:sz w:val="22"/>
          <w:szCs w:val="22"/>
        </w:rPr>
        <w:t xml:space="preserve">☐ </w:t>
      </w:r>
      <w:r>
        <w:rPr>
          <w:rFonts w:ascii="Times New Roman" w:hAnsi="Times New Roman"/>
          <w:i/>
          <w:sz w:val="22"/>
        </w:rPr>
        <w:t xml:space="preserve">Heights in Plates</w:t>
      </w:r>
      <w:r>
        <w:rPr>
          <w:rFonts w:ascii="Times New Roman" w:hAnsi="Times New Roman" w:cs="Times New Roman"/>
          <w:sz w:val="22"/>
          <w:szCs w:val="22"/>
        </w:rPr>
        <w:t xml:space="preserve">  Depth and Base are counted in plates rather than millimeters. Three plates make one brick (9.6 mm).</w:t>
      </w:r>
    </w:p>
    <w:p>
      <w:pPr>
        <w:spacing w:before="0" w:after="60"/>
        <w:ind w:left="360" w:hanging="360"/>
      </w:pPr>
      <w:r>
        <w:rPr>
          <w:rFonts w:ascii="Times New Roman" w:hAnsi="Times New Roman" w:cs="Times New Roman"/>
          <w:sz w:val="22"/>
          <w:szCs w:val="22"/>
        </w:rPr>
        <w:t xml:space="preserve">☐ </w:t>
      </w:r>
      <w:r>
        <w:rPr>
          <w:rFonts w:ascii="Times New Roman" w:hAnsi="Times New Roman"/>
          <w:i/>
          <w:sz w:val="22"/>
        </w:rPr>
        <w:t xml:space="preserve">Tile Colors in 3D</w:t>
      </w:r>
      <w:r>
        <w:rPr>
          <w:rFonts w:ascii="Times New Roman" w:hAnsi="Times New Roman" w:cs="Times New Roman"/>
          <w:sz w:val="22"/>
          <w:szCs w:val="22"/>
        </w:rPr>
        <w:t xml:space="preserve">  A part keeps the color of its tiles in the 3D view and in the exported mesh.</w:t>
      </w:r>
    </w:p>
    <w:p>
      <w:pPr>
        <w:spacing w:before="0" w:after="60"/>
        <w:ind w:left="360" w:hanging="360"/>
      </w:pPr>
      <w:r>
        <w:rPr>
          <w:rFonts w:ascii="Times New Roman" w:hAnsi="Times New Roman" w:cs="Times New Roman"/>
          <w:sz w:val="22"/>
          <w:szCs w:val="22"/>
        </w:rPr>
        <w:t xml:space="preserve">☐ </w:t>
      </w:r>
      <w:r>
        <w:rPr>
          <w:rFonts w:ascii="Times New Roman" w:hAnsi="Times New Roman"/>
          <w:i/>
          <w:sz w:val="22"/>
        </w:rPr>
        <w:t xml:space="preserve">Studs by Default</w:t>
      </w:r>
      <w:r>
        <w:rPr>
          <w:rFonts w:ascii="Times New Roman" w:hAnsi="Times New Roman" w:cs="Times New Roman"/>
          <w:sz w:val="22"/>
          <w:szCs w:val="22"/>
        </w:rPr>
        <w:t xml:space="preserve">  An imported part arrives with studs showing, since studs on the 8 mm grid are what make a figure read as LEGO.</w:t>
      </w:r>
    </w:p>
    <w:p>
      <w:pPr>
        <w:spacing w:before="0" w:after="60"/>
        <w:ind w:left="360" w:hanging="360"/>
      </w:pPr>
      <w:r>
        <w:rPr>
          <w:rFonts w:ascii="Times New Roman" w:hAnsi="Times New Roman" w:cs="Times New Roman"/>
          <w:sz w:val="22"/>
          <w:szCs w:val="22"/>
        </w:rPr>
        <w:t xml:space="preserve">☐ </w:t>
      </w:r>
      <w:r>
        <w:rPr>
          <w:rFonts w:ascii="Times New Roman" w:hAnsi="Times New Roman"/>
          <w:i/>
          <w:sz w:val="22"/>
        </w:rPr>
        <w:t xml:space="preserve">Part Names</w:t>
      </w:r>
      <w:r>
        <w:rPr>
          <w:rFonts w:ascii="Times New Roman" w:hAnsi="Times New Roman" w:cs="Times New Roman"/>
          <w:sz w:val="22"/>
          <w:szCs w:val="22"/>
        </w:rPr>
        <w:t xml:space="preserve">  A part carries the name it was given in Mosaic, and that name identifies it throughout the app.</w:t>
      </w:r>
    </w:p>
    <w:p>
      <w:pPr>
        <w:spacing w:before="0" w:after="60"/>
        <w:ind w:left="360" w:hanging="360"/>
      </w:pPr>
      <w:r>
        <w:rPr>
          <w:rFonts w:ascii="Times New Roman" w:hAnsi="Times New Roman" w:cs="Times New Roman"/>
          <w:sz w:val="22"/>
          <w:szCs w:val="22"/>
        </w:rPr>
        <w:t xml:space="preserve">☐ </w:t>
      </w:r>
      <w:r>
        <w:rPr>
          <w:rFonts w:ascii="Times New Roman" w:hAnsi="Times New Roman"/>
          <w:i/>
          <w:sz w:val="22"/>
        </w:rPr>
        <w:t xml:space="preserve">The Guide Role</w:t>
      </w:r>
      <w:r>
        <w:rPr>
          <w:rFonts w:ascii="Times New Roman" w:hAnsi="Times New Roman" w:cs="Times New Roman"/>
          <w:sz w:val="22"/>
          <w:szCs w:val="22"/>
        </w:rPr>
        <w:t xml:space="preserve">  A shape marked Guide is scaffolding: it shows in the 3D view so a part can be built against it, but it is never exported and never cut.</w:t>
      </w:r>
    </w:p>
    <w:p>
      <w:pPr>
        <w:spacing w:before="0" w:after="60"/>
        <w:ind w:left="360" w:hanging="360"/>
      </w:pPr>
      <w:r>
        <w:rPr>
          <w:rFonts w:ascii="Times New Roman" w:hAnsi="Times New Roman" w:cs="Times New Roman"/>
          <w:sz w:val="22"/>
          <w:szCs w:val="22"/>
        </w:rPr>
        <w:t xml:space="preserve">☐ </w:t>
      </w:r>
      <w:r>
        <w:rPr>
          <w:rFonts w:ascii="Times New Roman" w:hAnsi="Times New Roman"/>
          <w:i/>
          <w:sz w:val="22"/>
        </w:rPr>
        <w:t xml:space="preserve">Snap to Studs</w:t>
      </w:r>
      <w:r>
        <w:rPr>
          <w:rFonts w:ascii="Times New Roman" w:hAnsi="Times New Roman" w:cs="Times New Roman"/>
          <w:sz w:val="22"/>
          <w:szCs w:val="22"/>
        </w:rPr>
        <w:t xml:space="preserve">  A brick dropped on the mat lands on the 8 mm lattice, so it needs no nudging afterwards.</w:t>
      </w:r>
    </w:p>
    <w:p>
      <w:pPr>
        <w:spacing w:before="0" w:after="60"/>
        <w:ind w:left="360" w:hanging="360"/>
      </w:pPr>
      <w:r>
        <w:rPr>
          <w:rFonts w:ascii="Times New Roman" w:hAnsi="Times New Roman" w:cs="Times New Roman"/>
          <w:sz w:val="22"/>
          <w:szCs w:val="22"/>
        </w:rPr>
        <w:t xml:space="preserve">☐ </w:t>
      </w:r>
      <w:r>
        <w:rPr>
          <w:rFonts w:ascii="Times New Roman" w:hAnsi="Times New Roman"/>
          <w:i/>
          <w:sz w:val="22"/>
        </w:rPr>
        <w:t xml:space="preserve">The Part Picker</w:t>
      </w:r>
      <w:r>
        <w:rPr>
          <w:rFonts w:ascii="Times New Roman" w:hAnsi="Times New Roman" w:cs="Times New Roman"/>
          <w:sz w:val="22"/>
          <w:szCs w:val="22"/>
        </w:rPr>
        <w:t xml:space="preserve">  Choose which LEGO part the Part tool places.</w:t>
      </w:r>
    </w:p>
    <w:p>
      <w:pPr>
        <w:spacing w:before="0" w:after="60"/>
        <w:ind w:left="360" w:hanging="360"/>
      </w:pPr>
      <w:r>
        <w:rPr>
          <w:rFonts w:ascii="Times New Roman" w:hAnsi="Times New Roman" w:cs="Times New Roman"/>
          <w:sz w:val="22"/>
          <w:szCs w:val="22"/>
        </w:rPr>
        <w:t xml:space="preserve">☐ </w:t>
      </w:r>
      <w:r>
        <w:rPr>
          <w:rFonts w:ascii="Times New Roman" w:hAnsi="Times New Roman"/>
          <w:i/>
          <w:sz w:val="22"/>
        </w:rPr>
        <w:t xml:space="preserve">Part, Not Mass</w:t>
      </w:r>
      <w:r>
        <w:rPr>
          <w:rFonts w:ascii="Times New Roman" w:hAnsi="Times New Roman" w:cs="Times New Roman"/>
          <w:sz w:val="22"/>
          <w:szCs w:val="22"/>
        </w:rPr>
        <w:t xml:space="preserve">  Both apps now say part for what the grouping tools used to call a mass.</w:t>
      </w:r>
    </w:p>
    <w:p>
      <w:pPr>
        <w:keepNext/>
        <w:keepLines/>
        <w:spacing w:before="0" w:after="60"/>
      </w:pPr>
      <w:r>
        <w:rPr>
          <w:rFonts w:ascii="Times New Roman" w:hAnsi="Times New Roman" w:cs="Times New Roman"/>
          <w:b/>
          <w:sz w:val="24"/>
          <w:szCs w:val="24"/>
        </w:rPr>
        <w:t xml:space="preserve">The Parts Panel</w:t>
      </w:r>
    </w:p>
    <w:p>
      <w:pPr>
        <w:spacing w:before="0" w:after="60"/>
      </w:pPr>
      <w:r>
        <w:rPr>
          <w:rFonts w:ascii="Times New Roman" w:hAnsi="Times New Roman" w:cs="Times New Roman"/>
          <w:sz w:val="22"/>
          <w:szCs w:val="22"/>
        </w:rPr>
        <w:t xml:space="preserve">Added 28 July. One table listing every part in the design, independent of what is selected.</w:t>
      </w:r>
    </w:p>
    <w:p>
      <w:pPr>
        <w:spacing w:before="0" w:after="60"/>
        <w:ind w:left="360" w:hanging="360"/>
      </w:pPr>
      <w:r>
        <w:rPr>
          <w:rFonts w:ascii="Times New Roman" w:hAnsi="Times New Roman" w:cs="Times New Roman"/>
          <w:sz w:val="22"/>
          <w:szCs w:val="22"/>
        </w:rPr>
        <w:t xml:space="preserve">☐ </w:t>
      </w:r>
      <w:r>
        <w:rPr>
          <w:rFonts w:ascii="Times New Roman" w:hAnsi="Times New Roman"/>
          <w:i/>
          <w:sz w:val="22"/>
        </w:rPr>
        <w:t xml:space="preserve">The Parts Panel</w:t>
      </w:r>
      <w:r>
        <w:rPr>
          <w:rFonts w:ascii="Times New Roman" w:hAnsi="Times New Roman" w:cs="Times New Roman"/>
          <w:sz w:val="22"/>
          <w:szCs w:val="22"/>
        </w:rPr>
        <w:t xml:space="preserve">  Every part with its Depth, Base and Studs in one place, so a relief is set up in one pass instead of clicking each part in turn.</w:t>
      </w:r>
    </w:p>
    <w:p>
      <w:pPr>
        <w:spacing w:before="0" w:after="60"/>
        <w:ind w:left="360" w:hanging="360"/>
      </w:pPr>
      <w:r>
        <w:rPr>
          <w:rFonts w:ascii="Times New Roman" w:hAnsi="Times New Roman" w:cs="Times New Roman"/>
          <w:sz w:val="22"/>
          <w:szCs w:val="22"/>
        </w:rPr>
        <w:t xml:space="preserve">☐ </w:t>
      </w:r>
      <w:r>
        <w:rPr>
          <w:rFonts w:ascii="Times New Roman" w:hAnsi="Times New Roman"/>
          <w:i/>
          <w:sz w:val="22"/>
        </w:rPr>
        <w:t xml:space="preserve">One Row per Name</w:t>
      </w:r>
      <w:r>
        <w:rPr>
          <w:rFonts w:ascii="Times New Roman" w:hAnsi="Times New Roman" w:cs="Times New Roman"/>
          <w:sz w:val="22"/>
          <w:szCs w:val="22"/>
        </w:rPr>
        <w:t xml:space="preserve">  Parts sharing a name are one row, however many objects the import split them into. A value that differs across them reads blank rather than imposing one member's number on the rest.</w:t>
      </w:r>
    </w:p>
    <w:p>
      <w:pPr>
        <w:spacing w:before="0" w:after="60"/>
        <w:ind w:left="360" w:hanging="360"/>
      </w:pPr>
      <w:r>
        <w:rPr>
          <w:rFonts w:ascii="Times New Roman" w:hAnsi="Times New Roman" w:cs="Times New Roman"/>
          <w:sz w:val="22"/>
          <w:szCs w:val="22"/>
        </w:rPr>
        <w:t xml:space="preserve">☐ </w:t>
      </w:r>
      <w:r>
        <w:rPr>
          <w:rFonts w:ascii="Times New Roman" w:hAnsi="Times New Roman"/>
          <w:i/>
          <w:sz w:val="22"/>
        </w:rPr>
        <w:t xml:space="preserve">Naming an Unnamed Part</w:t>
      </w:r>
      <w:r>
        <w:rPr>
          <w:rFonts w:ascii="Times New Roman" w:hAnsi="Times New Roman" w:cs="Times New Roman"/>
          <w:sz w:val="22"/>
          <w:szCs w:val="22"/>
        </w:rPr>
        <w:t xml:space="preserve">  Every part has a row, named or not. Giving a part the same name as another merges the two.</w:t>
      </w:r>
    </w:p>
    <w:p>
      <w:pPr>
        <w:spacing w:before="0" w:after="60"/>
        <w:ind w:left="360" w:hanging="360"/>
      </w:pPr>
      <w:r>
        <w:rPr>
          <w:rFonts w:ascii="Times New Roman" w:hAnsi="Times New Roman" w:cs="Times New Roman"/>
          <w:sz w:val="22"/>
          <w:szCs w:val="22"/>
        </w:rPr>
        <w:t xml:space="preserve">☐ </w:t>
      </w:r>
      <w:r>
        <w:rPr>
          <w:rFonts w:ascii="Times New Roman" w:hAnsi="Times New Roman"/>
          <w:i/>
          <w:sz w:val="22"/>
        </w:rPr>
        <w:t xml:space="preserve">Planes</w:t>
      </w:r>
      <w:r>
        <w:rPr>
          <w:rFonts w:ascii="Times New Roman" w:hAnsi="Times New Roman" w:cs="Times New Roman"/>
          <w:sz w:val="22"/>
          <w:szCs w:val="22"/>
        </w:rPr>
        <w:t xml:space="preserve">  A plane groups the parts that take a depth together, so a relief is set one plane at a time rather than one part at a time.</w:t>
      </w:r>
    </w:p>
    <w:p>
      <w:pPr>
        <w:spacing w:before="0" w:after="60"/>
        <w:ind w:left="360" w:hanging="360"/>
      </w:pPr>
      <w:r>
        <w:rPr>
          <w:rFonts w:ascii="Times New Roman" w:hAnsi="Times New Roman" w:cs="Times New Roman"/>
          <w:sz w:val="22"/>
          <w:szCs w:val="22"/>
        </w:rPr>
        <w:t xml:space="preserve">☐ </w:t>
      </w:r>
      <w:r>
        <w:rPr>
          <w:rFonts w:ascii="Times New Roman" w:hAnsi="Times New Roman"/>
          <w:i/>
          <w:sz w:val="22"/>
        </w:rPr>
        <w:t xml:space="preserve">Show a Plane</w:t>
      </w:r>
      <w:r>
        <w:rPr>
          <w:rFonts w:ascii="Times New Roman" w:hAnsi="Times New Roman" w:cs="Times New Roman"/>
          <w:sz w:val="22"/>
          <w:szCs w:val="22"/>
        </w:rPr>
        <w:t xml:space="preserve">  Clear a plane's checkbox to take it out of the 3D view. It leaves the exported model as well.</w:t>
      </w:r>
    </w:p>
    <w:p>
      <w:pPr>
        <w:keepNext/>
        <w:keepLines/>
        <w:spacing w:before="0" w:after="60"/>
      </w:pPr>
      <w:r>
        <w:rPr>
          <w:rFonts w:ascii="Times New Roman" w:hAnsi="Times New Roman" w:cs="Times New Roman"/>
          <w:b/>
          <w:sz w:val="24"/>
          <w:szCs w:val="24"/>
        </w:rPr>
        <w:t xml:space="preserve">Added 29 July</w:t>
      </w:r>
    </w:p>
    <w:p>
      <w:pPr>
        <w:spacing w:before="0" w:after="60"/>
      </w:pPr>
      <w:r>
        <w:rPr>
          <w:rFonts w:ascii="Times New Roman" w:hAnsi="Times New Roman" w:cs="Times New Roman"/>
          <w:sz w:val="22"/>
          <w:szCs w:val="22"/>
        </w:rPr>
        <w:t xml:space="preserve">The bas-relief and in-the-round tools, and the way a build is exported in pieces.</w:t>
      </w:r>
    </w:p>
    <w:p>
      <w:pPr>
        <w:spacing w:before="0" w:after="60"/>
        <w:ind w:left="360" w:hanging="360"/>
      </w:pPr>
      <w:r>
        <w:rPr>
          <w:rFonts w:ascii="Times New Roman" w:hAnsi="Times New Roman" w:cs="Times New Roman"/>
          <w:sz w:val="22"/>
          <w:szCs w:val="22"/>
        </w:rPr>
        <w:t xml:space="preserve">☐ </w:t>
      </w:r>
      <w:r>
        <w:rPr>
          <w:rFonts w:ascii="Times New Roman" w:hAnsi="Times New Roman"/>
          <w:i/>
          <w:sz w:val="22"/>
        </w:rPr>
        <w:t xml:space="preserve">Parts Listed Under Their Plane</w:t>
      </w:r>
      <w:r>
        <w:rPr>
          <w:rFonts w:ascii="Times New Roman" w:hAnsi="Times New Roman" w:cs="Times New Roman"/>
          <w:sz w:val="22"/>
          <w:szCs w:val="22"/>
        </w:rPr>
        <w:t xml:space="preserve">  The list is grouped: each plane heads its own block and its parts follow, indented beneath it.</w:t>
      </w:r>
    </w:p>
    <w:p>
      <w:pPr>
        <w:spacing w:before="0" w:after="60"/>
        <w:ind w:left="360" w:hanging="360"/>
      </w:pPr>
      <w:r>
        <w:rPr>
          <w:rFonts w:ascii="Times New Roman" w:hAnsi="Times New Roman" w:cs="Times New Roman"/>
          <w:sz w:val="22"/>
          <w:szCs w:val="22"/>
        </w:rPr>
        <w:t xml:space="preserve">☐ </w:t>
      </w:r>
      <w:r>
        <w:rPr>
          <w:rFonts w:ascii="Times New Roman" w:hAnsi="Times New Roman"/>
          <w:i/>
          <w:sz w:val="22"/>
        </w:rPr>
        <w:t xml:space="preserve">Naming a Plane</w:t>
      </w:r>
      <w:r>
        <w:rPr>
          <w:rFonts w:ascii="Times New Roman" w:hAnsi="Times New Roman" w:cs="Times New Roman"/>
          <w:sz w:val="22"/>
          <w:szCs w:val="22"/>
        </w:rPr>
        <w:t xml:space="preserve">  Double-click a plane's name and type a new one, the same gesture Mosaic uses for a part.</w:t>
      </w:r>
    </w:p>
    <w:p>
      <w:pPr>
        <w:spacing w:before="0" w:after="60"/>
        <w:ind w:left="360" w:hanging="360"/>
      </w:pPr>
      <w:r>
        <w:rPr>
          <w:rFonts w:ascii="Times New Roman" w:hAnsi="Times New Roman" w:cs="Times New Roman"/>
          <w:sz w:val="22"/>
          <w:szCs w:val="22"/>
        </w:rPr>
        <w:t xml:space="preserve">☐ </w:t>
      </w:r>
      <w:r>
        <w:rPr>
          <w:rFonts w:ascii="Times New Roman" w:hAnsi="Times New Roman"/>
          <w:i/>
          <w:sz w:val="22"/>
        </w:rPr>
        <w:t xml:space="preserve">Naming a Part</w:t>
      </w:r>
      <w:r>
        <w:rPr>
          <w:rFonts w:ascii="Times New Roman" w:hAnsi="Times New Roman" w:cs="Times New Roman"/>
          <w:sz w:val="22"/>
          <w:szCs w:val="22"/>
        </w:rPr>
        <w:t xml:space="preserve">  Double-click a part's name. Giving it a name another part carries merges the two into one row; clearing the name puts it back on its own.</w:t>
      </w:r>
    </w:p>
    <w:p>
      <w:pPr>
        <w:spacing w:before="0" w:after="60"/>
        <w:ind w:left="360" w:hanging="360"/>
      </w:pPr>
      <w:r>
        <w:rPr>
          <w:rFonts w:ascii="Times New Roman" w:hAnsi="Times New Roman" w:cs="Times New Roman"/>
          <w:sz w:val="22"/>
          <w:szCs w:val="22"/>
        </w:rPr>
        <w:t xml:space="preserve">☐ </w:t>
      </w:r>
      <w:r>
        <w:rPr>
          <w:rFonts w:ascii="Times New Roman" w:hAnsi="Times New Roman"/>
          <w:i/>
          <w:sz w:val="22"/>
        </w:rPr>
        <w:t xml:space="preserve">Folding a Plane</w:t>
      </w:r>
      <w:r>
        <w:rPr>
          <w:rFonts w:ascii="Times New Roman" w:hAnsi="Times New Roman" w:cs="Times New Roman"/>
          <w:sz w:val="22"/>
          <w:szCs w:val="22"/>
        </w:rPr>
        <w:t xml:space="preserve">  The triangle on a plane heading folds its parts out of the list. It is a view control only: a folded plane is still in the 3D view and still in the model.</w:t>
      </w:r>
    </w:p>
    <w:p>
      <w:pPr>
        <w:spacing w:before="0" w:after="60"/>
        <w:ind w:left="360" w:hanging="360"/>
      </w:pPr>
      <w:r>
        <w:rPr>
          <w:rFonts w:ascii="Times New Roman" w:hAnsi="Times New Roman" w:cs="Times New Roman"/>
          <w:sz w:val="22"/>
          <w:szCs w:val="22"/>
        </w:rPr>
        <w:t xml:space="preserve">☐ </w:t>
      </w:r>
      <w:r>
        <w:rPr>
          <w:rFonts w:ascii="Times New Roman" w:hAnsi="Times New Roman"/>
          <w:i/>
          <w:sz w:val="22"/>
        </w:rPr>
        <w:t xml:space="preserve">Depth and Base per Plane</w:t>
      </w:r>
      <w:r>
        <w:rPr>
          <w:rFonts w:ascii="Times New Roman" w:hAnsi="Times New Roman" w:cs="Times New Roman"/>
          <w:sz w:val="22"/>
          <w:szCs w:val="22"/>
        </w:rPr>
        <w:t xml:space="preserve">  Set either once on the plane heading and every part in that plane follows. Base is what lifts a plane clear of the one behind it, which is the relief step itself.</w:t>
      </w:r>
    </w:p>
    <w:p>
      <w:pPr>
        <w:spacing w:before="0" w:after="60"/>
        <w:ind w:left="360" w:hanging="360"/>
      </w:pPr>
      <w:r>
        <w:rPr>
          <w:rFonts w:ascii="Times New Roman" w:hAnsi="Times New Roman" w:cs="Times New Roman"/>
          <w:sz w:val="22"/>
          <w:szCs w:val="22"/>
        </w:rPr>
        <w:t xml:space="preserve">☐ </w:t>
      </w:r>
      <w:r>
        <w:rPr>
          <w:rFonts w:ascii="Times New Roman" w:hAnsi="Times New Roman"/>
          <w:i/>
          <w:sz w:val="22"/>
        </w:rPr>
        <w:t xml:space="preserve">Studs per Plane</w:t>
      </w:r>
      <w:r>
        <w:rPr>
          <w:rFonts w:ascii="Times New Roman" w:hAnsi="Times New Roman" w:cs="Times New Roman"/>
          <w:sz w:val="22"/>
          <w:szCs w:val="22"/>
        </w:rPr>
        <w:t xml:space="preserve">  Three states: studs shown on every part in the plane, hidden on every part, or each part left to its own setting. The parts' own settings are never overwritten, so clearing the override brings them all back.</w:t>
      </w:r>
    </w:p>
    <w:p>
      <w:pPr>
        <w:spacing w:before="0" w:after="60"/>
        <w:ind w:left="360" w:hanging="360"/>
      </w:pPr>
      <w:r>
        <w:rPr>
          <w:rFonts w:ascii="Times New Roman" w:hAnsi="Times New Roman" w:cs="Times New Roman"/>
          <w:sz w:val="22"/>
          <w:szCs w:val="22"/>
        </w:rPr>
        <w:t xml:space="preserve">☐ </w:t>
      </w:r>
      <w:r>
        <w:rPr>
          <w:rFonts w:ascii="Times New Roman" w:hAnsi="Times New Roman"/>
          <w:i/>
          <w:sz w:val="22"/>
        </w:rPr>
        <w:t xml:space="preserve">Color per Part</w:t>
      </w:r>
      <w:r>
        <w:rPr>
          <w:rFonts w:ascii="Times New Roman" w:hAnsi="Times New Roman" w:cs="Times New Roman"/>
          <w:sz w:val="22"/>
          <w:szCs w:val="22"/>
        </w:rPr>
        <w:t xml:space="preserve">  Click a part's color square to open the palette. In 3D the color shows in the view and in the exported mesh.</w:t>
      </w:r>
    </w:p>
    <w:p>
      <w:pPr>
        <w:spacing w:before="0" w:after="60"/>
        <w:ind w:left="360" w:hanging="360"/>
      </w:pPr>
      <w:r>
        <w:rPr>
          <w:rFonts w:ascii="Times New Roman" w:hAnsi="Times New Roman" w:cs="Times New Roman"/>
          <w:sz w:val="22"/>
          <w:szCs w:val="22"/>
        </w:rPr>
        <w:t xml:space="preserve">☐ </w:t>
      </w:r>
      <w:r>
        <w:rPr>
          <w:rFonts w:ascii="Times New Roman" w:hAnsi="Times New Roman"/>
          <w:i/>
          <w:sz w:val="22"/>
        </w:rPr>
        <w:t xml:space="preserve">Show per Part</w:t>
      </w:r>
      <w:r>
        <w:rPr>
          <w:rFonts w:ascii="Times New Roman" w:hAnsi="Times New Roman" w:cs="Times New Roman"/>
          <w:sz w:val="22"/>
          <w:szCs w:val="22"/>
        </w:rPr>
        <w:t xml:space="preserve">  Each part has its own checkbox. Hiding a part removes it from the 3D view and from the export, which is how a build is exported in pieces.</w:t>
      </w:r>
    </w:p>
    <w:p>
      <w:pPr>
        <w:spacing w:before="0" w:after="60"/>
        <w:ind w:left="360" w:hanging="360"/>
      </w:pPr>
      <w:r>
        <w:rPr>
          <w:rFonts w:ascii="Times New Roman" w:hAnsi="Times New Roman" w:cs="Times New Roman"/>
          <w:sz w:val="22"/>
          <w:szCs w:val="22"/>
        </w:rPr>
        <w:t xml:space="preserve">☐ </w:t>
      </w:r>
      <w:r>
        <w:rPr>
          <w:rFonts w:ascii="Times New Roman" w:hAnsi="Times New Roman"/>
          <w:i/>
          <w:sz w:val="22"/>
        </w:rPr>
        <w:t xml:space="preserve">Mirror per Plane</w:t>
      </w:r>
      <w:r>
        <w:rPr>
          <w:rFonts w:ascii="Times New Roman" w:hAnsi="Times New Roman" w:cs="Times New Roman"/>
          <w:sz w:val="22"/>
          <w:szCs w:val="22"/>
        </w:rPr>
        <w:t xml:space="preserve">  Three states: the front half only (the relief as authored), both halves (the figure in the round), or the back half on its own. Mirroring reflects the plane through the backdrop so the figure reads from either side.</w:t>
      </w:r>
    </w:p>
    <w:p>
      <w:pPr>
        <w:spacing w:before="0" w:after="60"/>
        <w:ind w:left="360" w:hanging="360"/>
      </w:pPr>
      <w:r>
        <w:rPr>
          <w:rFonts w:ascii="Times New Roman" w:hAnsi="Times New Roman" w:cs="Times New Roman"/>
          <w:sz w:val="22"/>
          <w:szCs w:val="22"/>
        </w:rPr>
        <w:t xml:space="preserve">☐ </w:t>
      </w:r>
      <w:r>
        <w:rPr>
          <w:rFonts w:ascii="Times New Roman" w:hAnsi="Times New Roman"/>
          <w:i/>
          <w:sz w:val="22"/>
        </w:rPr>
        <w:t xml:space="preserve">Printing a Figure in Halves</w:t>
      </w:r>
      <w:r>
        <w:rPr>
          <w:rFonts w:ascii="Times New Roman" w:hAnsi="Times New Roman" w:cs="Times New Roman"/>
          <w:sz w:val="22"/>
          <w:szCs w:val="22"/>
        </w:rPr>
        <w:t xml:space="preserve">  A figure in the round needs support under its overhangs. Each half laid flat side down needs none, so the two halves are printed separately and glued. The back half is a true reflection, not a second copy of the front.</w:t>
      </w:r>
    </w:p>
    <w:p>
      <w:pPr>
        <w:spacing w:before="0" w:after="60"/>
        <w:ind w:left="360" w:hanging="360"/>
      </w:pPr>
      <w:r>
        <w:rPr>
          <w:rFonts w:ascii="Times New Roman" w:hAnsi="Times New Roman" w:cs="Times New Roman"/>
          <w:sz w:val="22"/>
          <w:szCs w:val="22"/>
        </w:rPr>
        <w:t xml:space="preserve">☐ </w:t>
      </w:r>
      <w:r>
        <w:rPr>
          <w:rFonts w:ascii="Times New Roman" w:hAnsi="Times New Roman"/>
          <w:i/>
          <w:sz w:val="22"/>
        </w:rPr>
        <w:t xml:space="preserve">Export Shows What You See</w:t>
      </w:r>
      <w:r>
        <w:rPr>
          <w:rFonts w:ascii="Times New Roman" w:hAnsi="Times New Roman" w:cs="Times New Roman"/>
          <w:sz w:val="22"/>
          <w:szCs w:val="22"/>
        </w:rPr>
        <w:t xml:space="preserve">  The exported model is whatever the 3D view is showing. Hide a plane or a part, or show one half of a mirrored figure, and that is what the file contains.</w:t>
      </w:r>
    </w:p>
    <w:p>
      <w:pPr>
        <w:spacing w:before="0" w:after="60"/>
        <w:ind w:left="360" w:hanging="360"/>
      </w:pPr>
      <w:r>
        <w:rPr>
          <w:rFonts w:ascii="Times New Roman" w:hAnsi="Times New Roman" w:cs="Times New Roman"/>
          <w:sz w:val="22"/>
          <w:szCs w:val="22"/>
        </w:rPr>
        <w:t xml:space="preserve">☐ </w:t>
      </w:r>
      <w:r>
        <w:rPr>
          <w:rFonts w:ascii="Times New Roman" w:hAnsi="Times New Roman"/>
          <w:i/>
          <w:sz w:val="22"/>
        </w:rPr>
        <w:t xml:space="preserve">Resting on the Build Plate</w:t>
      </w:r>
      <w:r>
        <w:rPr>
          <w:rFonts w:ascii="Times New Roman" w:hAnsi="Times New Roman" w:cs="Times New Roman"/>
          <w:sz w:val="22"/>
          <w:szCs w:val="22"/>
        </w:rPr>
        <w:t xml:space="preserve">  Nothing is exported below the plate. A mirrored figure reaches behind the backdrop by design, so the whole build is raised to sit on the plate.</w:t>
      </w:r>
    </w:p>
    <w:p>
      <w:pPr>
        <w:spacing w:before="0" w:after="60"/>
        <w:ind w:left="360" w:hanging="360"/>
      </w:pPr>
      <w:r>
        <w:rPr>
          <w:rFonts w:ascii="Times New Roman" w:hAnsi="Times New Roman" w:cs="Times New Roman"/>
          <w:sz w:val="22"/>
          <w:szCs w:val="22"/>
        </w:rPr>
        <w:t xml:space="preserve">☐ </w:t>
      </w:r>
      <w:r>
        <w:rPr>
          <w:rFonts w:ascii="Times New Roman" w:hAnsi="Times New Roman"/>
          <w:i/>
          <w:sz w:val="22"/>
        </w:rPr>
        <w:t xml:space="preserve">The Build Plate Outline</w:t>
      </w:r>
      <w:r>
        <w:rPr>
          <w:rFonts w:ascii="Times New Roman" w:hAnsi="Times New Roman" w:cs="Times New Roman"/>
          <w:sz w:val="22"/>
          <w:szCs w:val="22"/>
        </w:rPr>
        <w:t xml:space="preserve">  With the plate shown, its edge is drawn over the model as a dashed rectangle, and the label says how far a design runs off it. A design wider than 180 mm does not fit an A1 Mini.</w:t>
      </w:r>
    </w:p>
    <w:p>
      <w:pPr>
        <w:spacing w:before="0" w:after="60"/>
        <w:ind w:left="360" w:hanging="360"/>
      </w:pPr>
      <w:r>
        <w:rPr>
          <w:rFonts w:ascii="Times New Roman" w:hAnsi="Times New Roman" w:cs="Times New Roman"/>
          <w:sz w:val="22"/>
          <w:szCs w:val="22"/>
        </w:rPr>
        <w:t xml:space="preserve">☐ </w:t>
      </w:r>
      <w:r>
        <w:rPr>
          <w:rFonts w:ascii="Times New Roman" w:hAnsi="Times New Roman"/>
          <w:i/>
          <w:sz w:val="22"/>
        </w:rPr>
        <w:t xml:space="preserve">Selecting from the List</w:t>
      </w:r>
      <w:r>
        <w:rPr>
          <w:rFonts w:ascii="Times New Roman" w:hAnsi="Times New Roman" w:cs="Times New Roman"/>
          <w:sz w:val="22"/>
          <w:szCs w:val="22"/>
        </w:rPr>
        <w:t xml:space="preserve">  Clicking a row selects that part on the mat, and selecting a shape on the mat highlights its row.</w:t>
      </w:r>
    </w:p>
    <w:p>
      <w:pPr>
        <w:keepNext/>
        <w:keepLines/>
        <w:spacing w:before="0" w:after="60"/>
      </w:pPr>
      <w:r>
        <w:rPr>
          <w:rFonts w:ascii="Times New Roman" w:hAnsi="Times New Roman" w:cs="Times New Roman"/>
          <w:b/>
          <w:sz w:val="24"/>
          <w:szCs w:val="24"/>
        </w:rPr>
        <w:t xml:space="preserve">Corrections, Which May Need No Text</w:t>
      </w:r>
    </w:p>
    <w:p>
      <w:pPr>
        <w:spacing w:before="0" w:after="60"/>
      </w:pPr>
      <w:r>
        <w:rPr>
          <w:rFonts w:ascii="Times New Roman" w:hAnsi="Times New Roman" w:cs="Times New Roman"/>
          <w:sz w:val="22"/>
          <w:szCs w:val="22"/>
        </w:rPr>
        <w:t xml:space="preserve">Listed so the decision to leave them out is deliberate rather than an oversight.</w:t>
      </w:r>
    </w:p>
    <w:p>
      <w:pPr>
        <w:spacing w:before="0" w:after="60"/>
        <w:ind w:left="360" w:hanging="360"/>
      </w:pPr>
      <w:r>
        <w:rPr>
          <w:rFonts w:ascii="Times New Roman" w:hAnsi="Times New Roman" w:cs="Times New Roman"/>
          <w:sz w:val="22"/>
          <w:szCs w:val="22"/>
        </w:rPr>
        <w:t xml:space="preserve">☐ </w:t>
      </w:r>
      <w:r>
        <w:rPr>
          <w:rFonts w:ascii="Times New Roman" w:hAnsi="Times New Roman"/>
          <w:i/>
          <w:sz w:val="22"/>
        </w:rPr>
        <w:t xml:space="preserve">Export SVG Reload Size</w:t>
      </w:r>
      <w:r>
        <w:rPr>
          <w:rFonts w:ascii="Times New Roman" w:hAnsi="Times New Roman" w:cs="Times New Roman"/>
          <w:sz w:val="22"/>
          <w:szCs w:val="22"/>
        </w:rPr>
        <w:t xml:space="preserve">  A design exported to SVG and reopened kept its size. Reported by Moses; written up separately for him.</w:t>
      </w:r>
    </w:p>
    <w:p>
      <w:pPr>
        <w:spacing w:before="0" w:after="60"/>
        <w:ind w:left="360" w:hanging="360"/>
      </w:pPr>
      <w:r>
        <w:rPr>
          <w:rFonts w:ascii="Times New Roman" w:hAnsi="Times New Roman" w:cs="Times New Roman"/>
          <w:sz w:val="22"/>
          <w:szCs w:val="22"/>
        </w:rPr>
        <w:t xml:space="preserve">☐ </w:t>
      </w:r>
      <w:r>
        <w:rPr>
          <w:rFonts w:ascii="Times New Roman" w:hAnsi="Times New Roman"/>
          <w:i/>
          <w:sz w:val="22"/>
        </w:rPr>
        <w:t xml:space="preserve">Align with a Photo</w:t>
      </w:r>
      <w:r>
        <w:rPr>
          <w:rFonts w:ascii="Times New Roman" w:hAnsi="Times New Roman" w:cs="Times New Roman"/>
          <w:sz w:val="22"/>
          <w:szCs w:val="22"/>
        </w:rPr>
        <w:t xml:space="preserve">  Align now works with a reference photo, including after a marquee sweep, and centers where the screen shows it.</w:t>
      </w:r>
    </w:p>
    <w:p>
      <w:pPr>
        <w:spacing w:before="0" w:after="60"/>
        <w:ind w:left="360" w:hanging="360"/>
      </w:pPr>
      <w:r>
        <w:rPr>
          <w:rFonts w:ascii="Times New Roman" w:hAnsi="Times New Roman" w:cs="Times New Roman"/>
          <w:sz w:val="22"/>
          <w:szCs w:val="22"/>
        </w:rPr>
        <w:t xml:space="preserve">☐ </w:t>
      </w:r>
      <w:r>
        <w:rPr>
          <w:rFonts w:ascii="Times New Roman" w:hAnsi="Times New Roman"/>
          <w:i/>
          <w:sz w:val="22"/>
        </w:rPr>
        <w:t xml:space="preserve">Status Line</w:t>
      </w:r>
      <w:r>
        <w:rPr>
          <w:rFonts w:ascii="Times New Roman" w:hAnsi="Times New Roman" w:cs="Times New Roman"/>
          <w:sz w:val="22"/>
          <w:szCs w:val="22"/>
        </w:rPr>
        <w:t xml:space="preserve">  The app no longer announces non-events, and it names the part when one is selected.</w:t>
      </w:r>
    </w:p>
    <w:p>
      <w:pPr>
        <w:spacing w:before="0" w:after="60"/>
        <w:ind w:left="360" w:hanging="360"/>
      </w:pPr>
      <w:r>
        <w:rPr>
          <w:rFonts w:ascii="Times New Roman" w:hAnsi="Times New Roman" w:cs="Times New Roman"/>
          <w:sz w:val="22"/>
          <w:szCs w:val="22"/>
        </w:rPr>
        <w:t xml:space="preserve">☐ </w:t>
      </w:r>
      <w:r>
        <w:rPr>
          <w:rFonts w:ascii="Times New Roman" w:hAnsi="Times New Roman"/>
          <w:i/>
          <w:sz w:val="22"/>
        </w:rPr>
        <w:t xml:space="preserve">The Side Panel</w:t>
      </w:r>
      <w:r>
        <w:rPr>
          <w:rFonts w:ascii="Times New Roman" w:hAnsi="Times New Roman" w:cs="Times New Roman"/>
          <w:sz w:val="22"/>
          <w:szCs w:val="22"/>
        </w:rPr>
        <w:t xml:space="preserve">  Widened, and the readout no longer spills over its card. The panel also stops shifting as the selection changes.</w:t>
      </w:r>
    </w:p>
    <w:p>
      <w:pPr>
        <w:spacing w:before="200" w:after="100"/>
      </w:pPr>
      <w:r>
        <w:rPr>
          <w:rFonts w:ascii="Times New Roman" w:hAnsi="Times New Roman" w:cs="Times New Roman"/>
          <w:i/>
          <w:sz w:val="22"/>
          <w:szCs w:val="22"/>
        </w:rPr>
        <w:t xml:space="preserve">Figures will be needed for the Parts panel itself, for a mirrored figure seen from an angle, and for the build plate outline with a design that overruns it.</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Times New Roman" w:hAnsi="Times New Roman" w:cs="Times New Roman"/>
        <w:sz w:val="22"/>
        <w:szCs w:val="22"/>
      </w:rPr>
    </w:rPrDefault>
    <w:pPrDefault>
      <w:pPr>
        <w:spacing w:after="100"/>
      </w:pPr>
    </w:pPrDefault>
  </w:docDefaults>
  <w:style w:type="paragraph" w:default="1" w:styleId="Normal">
    <w:name w:val="Normal"/>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