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keepLines/>
        <w:spacing w:before="0" w:after="6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Build Sheet — Crane 7</w:t>
      </w:r>
    </w:p>
    <w:p>
      <w:pPr>
        <w:keepNext/>
        <w:keepLines/>
        <w:spacing w:before="0" w:after="240"/>
        <w:jc w:val="center"/>
      </w:pPr>
      <w:r>
        <w:rPr>
          <w:rFonts w:ascii="Times New Roman" w:hAnsi="Times New Roman"/>
          <w:i/>
          <w:sz w:val="22"/>
          <w:szCs w:val="22"/>
        </w:rPr>
        <w:t xml:space="preserve">Seven parts · 177 tiles · from the mosaic's 32 × 32 grid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500"/>
        <w:gridCol w:w="1500"/>
        <w:gridCol w:w="1300"/>
        <w:gridCol w:w="1560"/>
        <w:gridCol w:w="1100"/>
      </w:tblGrid>
      <w:tr>
        <w:trPr>
          <w:cantSplit/>
          <w:tblHeader/>
        </w:trPr>
        <w:tc>
          <w:tcPr>
            <w:tcW w:w="9360" w:type="dxa"/>
            <w:gridSpan w:val="6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Table 1. Parts of the crane, in the order they are built.</w:t>
            </w:r>
          </w:p>
        </w:tc>
      </w:tr>
      <w:tr>
        <w:trPr>
          <w:cantSplit/>
          <w:tblHeader/>
        </w:trPr>
        <w:tc>
          <w:tcPr>
            <w:tcW w:w="1400" w:type="dxa"/>
            <w:tcBorders>
              <w:bottom w:val="double" w:sz="4" w:space="0" w:color="000000"/>
            </w:tcBorders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Part</w:t>
            </w:r>
          </w:p>
        </w:tc>
        <w:tc>
          <w:tcPr>
            <w:tcW w:w="2500" w:type="dxa"/>
            <w:tcBorders>
              <w:bottom w:val="double" w:sz="4" w:space="0" w:color="000000"/>
            </w:tcBorders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Colors</w:t>
            </w:r>
          </w:p>
        </w:tc>
        <w:tc>
          <w:tcPr>
            <w:tcW w:w="1500" w:type="dxa"/>
            <w:tcBorders>
              <w:bottom w:val="double" w:sz="4" w:space="0" w:color="000000"/>
            </w:tcBorders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Front View (studs)</w:t>
            </w:r>
          </w:p>
        </w:tc>
        <w:tc>
          <w:tcPr>
            <w:tcW w:w="1300" w:type="dxa"/>
            <w:tcBorders>
              <w:bottom w:val="double" w:sz="4" w:space="0" w:color="000000"/>
            </w:tcBorders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Height (bricks)</w:t>
            </w:r>
          </w:p>
        </w:tc>
        <w:tc>
          <w:tcPr>
            <w:tcW w:w="1560" w:type="dxa"/>
            <w:tcBorders>
              <w:bottom w:val="double" w:sz="4" w:space="0" w:color="000000"/>
            </w:tcBorders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Thickness</w:t>
            </w:r>
          </w:p>
        </w:tc>
        <w:tc>
          <w:tcPr>
            <w:tcW w:w="1100" w:type="dxa"/>
            <w:tcBorders>
              <w:bottom w:val="double" w:sz="4" w:space="0" w:color="000000"/>
            </w:tcBorders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i/>
                <w:sz w:val="20"/>
                <w:szCs w:val="20"/>
              </w:rPr>
              <w:t xml:space="preserve">Tiles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Baseplate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Grass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Bright Green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18 × 4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about 3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 plates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63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Legs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6 × 7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about 6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1 brick + 1 plate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Body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Light Gray, Black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11 × 7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about 6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 bricks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31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Wing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Medium Gray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7 × 5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about 4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1 brick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22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Neck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Medium Gray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 × 5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about 4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 bricks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Head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Black, White, Red, Medium Gray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7 × 4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about 3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 bricks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Crown</w:t>
            </w:r>
          </w:p>
        </w:tc>
        <w:tc>
          <w:tcPr>
            <w:tcW w:w="2500" w:type="dxa"/>
            <w:vAlign w:val="top"/>
          </w:tcPr>
          <w:p>
            <w:pPr>
              <w:spacing w:before="60" w:after="40"/>
            </w:pPr>
            <w:r>
              <w:rPr>
                <w:rFonts w:ascii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w="15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5 × 3</w:t>
            </w:r>
          </w:p>
        </w:tc>
        <w:tc>
          <w:tcPr>
            <w:tcW w:w="13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about 2</w:t>
            </w:r>
          </w:p>
        </w:tc>
        <w:tc>
          <w:tcPr>
            <w:tcW w:w="156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1 brick</w:t>
            </w:r>
          </w:p>
        </w:tc>
        <w:tc>
          <w:tcPr>
            <w:tcW w:w="1100" w:type="dxa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0" w:after="0"/>
      </w:pPr>
    </w:p>
    <w:p>
      <w:pPr>
        <w:keepNext/>
        <w:keepLines/>
        <w:spacing w:before="0" w:after="60"/>
      </w:pPr>
      <w:r>
        <w:rPr>
          <w:rFonts w:ascii="Times New Roman" w:hAnsi="Times New Roman"/>
          <w:b/>
          <w:sz w:val="24"/>
          <w:szCs w:val="24"/>
        </w:rPr>
        <w:t xml:space="preserve">Reading this sheet</w:t>
      </w:r>
    </w:p>
    <w:p>
      <w:pPr>
        <w:spacing w:before="0" w:after="100"/>
      </w:pPr>
      <w:r>
        <w:rPr>
          <w:rFonts w:ascii="Times New Roman" w:hAnsi="Times New Roman"/>
          <w:sz w:val="22"/>
          <w:szCs w:val="22"/>
        </w:rPr>
        <w:t xml:space="preserve">Front View is the part's size in the mosaic, counted in studs. Height in bricks is that same height converted for stacking: a tile is 8 mm square, but a brick stands 9.6 mm tall, so a stack is always a little shorter in bricks than it was in tiles. Thickness is the front-to-back depth chosen for the part in the relief, where 3 plates equal 1 brick — a starting point for how wide to build the part, not a rule.</w:t>
      </w:r>
    </w:p>
    <w:p>
      <w:pPr>
        <w:spacing w:before="0" w:after="100"/>
      </w:pPr>
      <w:r>
        <w:rPr>
          <w:rFonts w:ascii="Times New Roman" w:hAnsi="Times New Roman"/>
          <w:sz w:val="22"/>
          <w:szCs w:val="22"/>
        </w:rPr>
        <w:t xml:space="preserve">The eye and the beak are below brick scale: 3 white tiles and 5 red tiles inside the Head. Expect each to become a single piece — a round tile for the eye, a wedge for the beak. Seven tiles belong to no part; they are the fringe of the mosaic and no piece of the figure.</w:t>
      </w:r>
    </w:p>
    <w:p>
      <w:pPr>
        <w:spacing w:before="0" w:after="100"/>
      </w:pPr>
      <w:r>
        <w:rPr>
          <w:rFonts w:ascii="Times New Roman" w:hAnsi="Times New Roman"/>
          <w:sz w:val="22"/>
          <w:szCs w:val="22"/>
        </w:rPr>
        <w:t xml:space="preserve">The numbers here are the mosaic's, not the finished bird's. The figure on the table does not have to match them — a shorter neck that stands is better than a true one that snaps. Build the part, set it beside the mosaic, and revise.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2"/>
        <w:szCs w:val="22"/>
      </w:rPr>
    </w:rPrDefault>
    <w:pPrDefault>
      <w:pPr>
        <w:spacing w:before="100" w:after="100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