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E8FFC" w14:textId="1A44F063" w:rsidR="00DD4EEF" w:rsidRDefault="00A21B46" w:rsidP="00A21B46">
      <w:pPr>
        <w:spacing w:after="40"/>
        <w:jc w:val="center"/>
        <w:rPr>
          <w:b/>
          <w:sz w:val="30"/>
        </w:rPr>
      </w:pPr>
      <w:r>
        <w:rPr>
          <w:b/>
          <w:sz w:val="30"/>
        </w:rPr>
        <w:t>Sangala Studio and MakerPort: Integration Discussion Summary</w:t>
      </w:r>
    </w:p>
    <w:p w14:paraId="1F3DDBCE" w14:textId="232622BD" w:rsidR="00A21B46" w:rsidRDefault="00A21B46" w:rsidP="00A21B46">
      <w:pPr>
        <w:spacing w:after="240"/>
        <w:jc w:val="center"/>
        <w:rPr>
          <w:i/>
          <w:sz w:val="21"/>
        </w:rPr>
      </w:pPr>
      <w:r>
        <w:rPr>
          <w:i/>
          <w:sz w:val="21"/>
        </w:rPr>
        <w:t>Prepared for Roger Wagner and Jo Watts    -    July 13, 2026</w:t>
      </w:r>
    </w:p>
    <w:p w14:paraId="2F46A09C" w14:textId="79CCAD05" w:rsidR="00A21B46" w:rsidRDefault="00A21B46" w:rsidP="00A21B46">
      <w:pPr>
        <w:spacing w:after="120"/>
      </w:pPr>
      <w:r>
        <w:t>This note summarizes a design discussion about how Sangala Studio and Roger Wagner's MakerPort could work together, and how projects would be stored and shared for the course being developed for Uganda. Nothing below has been built yet; it records the direction and the decisions still to be made.</w:t>
      </w:r>
    </w:p>
    <w:p w14:paraId="46B78C11" w14:textId="0A854E62" w:rsidR="00A21B46" w:rsidRDefault="00A21B46" w:rsidP="00A21B46">
      <w:pPr>
        <w:spacing w:before="200" w:after="60"/>
        <w:rPr>
          <w:b/>
          <w:sz w:val="26"/>
        </w:rPr>
      </w:pPr>
      <w:r>
        <w:rPr>
          <w:b/>
          <w:sz w:val="26"/>
        </w:rPr>
        <w:t>1. The complementary fit</w:t>
      </w:r>
    </w:p>
    <w:p w14:paraId="629095F9" w14:textId="3CD99FD9" w:rsidR="00A21B46" w:rsidRDefault="00A21B46" w:rsidP="00A21B46">
      <w:pPr>
        <w:spacing w:after="120"/>
      </w:pPr>
      <w:r>
        <w:t>MakerPort supplies the electronics and the code - the microcontroller, LEDs, and sensors, programmed in MicroBlocks. Sangala Studio supplies the physical body those electronics live in: cardstock structures produced by print-and-cut on a Silhouette die cutter. Roger currently has the electronics for the light-up papercraft projects (trees, a lighthouse, and others in the MakerPort gallery) but no tool for physically making the cardstock. Sangala fills that gap.</w:t>
      </w:r>
    </w:p>
    <w:p w14:paraId="48ED941F" w14:textId="1ED0C596" w:rsidR="00A21B46" w:rsidRDefault="00A21B46" w:rsidP="00A21B46">
      <w:pPr>
        <w:spacing w:after="120"/>
      </w:pPr>
      <w:r>
        <w:t>The two tools also share a constraint profile - browser-based, no administrator rights, no installs, and no per-student subscriptions - which is what a Ugandan school needs. Sangala's existing capabilities map directly onto these projects: dashed fold lines that turn a flat sheet into a 3D form, windows and cutouts for LEDs, boards, and light apertures, and print-and-cut registration that decorates a surface and cuts it out in alignment.</w:t>
      </w:r>
    </w:p>
    <w:p w14:paraId="7D6D887D" w14:textId="6E1A1347" w:rsidR="00A21B46" w:rsidRDefault="00A21B46" w:rsidP="00A21B46">
      <w:pPr>
        <w:spacing w:before="200" w:after="60"/>
        <w:rPr>
          <w:b/>
          <w:sz w:val="26"/>
        </w:rPr>
      </w:pPr>
      <w:r>
        <w:rPr>
          <w:b/>
          <w:sz w:val="26"/>
        </w:rPr>
        <w:t>2. Accepting OpenSCAD and BlocksCAD designs</w:t>
      </w:r>
    </w:p>
    <w:p w14:paraId="4FD51FEC" w14:textId="3E36934D" w:rsidR="00A21B46" w:rsidRDefault="00A21B46" w:rsidP="00A21B46">
      <w:pPr>
        <w:spacing w:after="120"/>
      </w:pPr>
      <w:r>
        <w:t>Roger designs his kit boxes in BlocksCAD, which generates OpenSCAD code. Rather than teaching Sangala to execute the OpenSCAD language (which would require a full 3D CAD engine), the practical route is file interchange:</w:t>
      </w:r>
    </w:p>
    <w:p w14:paraId="608AD135" w14:textId="6E8BA238" w:rsidR="00A21B46" w:rsidRDefault="00A21B46" w:rsidP="00A21B46">
      <w:pPr>
        <w:spacing w:after="60"/>
        <w:ind w:left="360"/>
      </w:pPr>
      <w:r>
        <w:t xml:space="preserve">•  </w:t>
      </w:r>
      <w:r>
        <w:rPr>
          <w:i/>
        </w:rPr>
        <w:t xml:space="preserve">For die-cutting (2D): </w:t>
      </w:r>
      <w:r>
        <w:t>a design exported as SVG imports into Sangala today; a small DXF reader would also cover OpenSCAD's native 2D output.</w:t>
      </w:r>
    </w:p>
    <w:p w14:paraId="5AF0812A" w14:textId="6D60903F" w:rsidR="00A21B46" w:rsidRDefault="00A21B46" w:rsidP="00A21B46">
      <w:pPr>
        <w:spacing w:after="60"/>
        <w:ind w:left="360"/>
      </w:pPr>
      <w:r>
        <w:t xml:space="preserve">•  </w:t>
      </w:r>
      <w:r>
        <w:rPr>
          <w:i/>
        </w:rPr>
        <w:t xml:space="preserve">For 3D viewing: </w:t>
      </w:r>
      <w:r>
        <w:t>an STL importer would let a MakerPort box appear in Sangala's 3D preview.</w:t>
      </w:r>
    </w:p>
    <w:p w14:paraId="61A5A688" w14:textId="14952E2F" w:rsidR="00A21B46" w:rsidRDefault="00A21B46" w:rsidP="00A21B46">
      <w:pPr>
        <w:spacing w:after="60"/>
        <w:ind w:left="360"/>
      </w:pPr>
      <w:r>
        <w:t xml:space="preserve">•  </w:t>
      </w:r>
      <w:r>
        <w:rPr>
          <w:i/>
        </w:rPr>
        <w:t xml:space="preserve">Running raw OpenSCAD: </w:t>
      </w:r>
      <w:r>
        <w:t>possible in the browser via openscad-wasm, bundled offline like Sangala's background-removal model, but worth it only if executing Roger's actual code is required.</w:t>
      </w:r>
    </w:p>
    <w:p w14:paraId="7E344FE8" w14:textId="43117E9C" w:rsidR="00A21B46" w:rsidRDefault="00A21B46" w:rsidP="00A21B46">
      <w:pPr>
        <w:spacing w:after="60"/>
        <w:ind w:left="360"/>
      </w:pPr>
      <w:r>
        <w:t xml:space="preserve">•  </w:t>
      </w:r>
      <w:r>
        <w:rPr>
          <w:i/>
        </w:rPr>
        <w:t xml:space="preserve">Not recommended: </w:t>
      </w:r>
      <w:r>
        <w:t>writing our own OpenSCAD interpreter or 3D boolean engine.</w:t>
      </w:r>
    </w:p>
    <w:p w14:paraId="69EFD28E" w14:textId="306D9131" w:rsidR="00A21B46" w:rsidRDefault="00A21B46" w:rsidP="00A21B46">
      <w:pPr>
        <w:spacing w:before="200" w:after="60"/>
        <w:rPr>
          <w:b/>
          <w:sz w:val="26"/>
        </w:rPr>
      </w:pPr>
      <w:r>
        <w:rPr>
          <w:b/>
          <w:sz w:val="26"/>
        </w:rPr>
        <w:t>3. Student help powered by Claude, through MakerPort</w:t>
      </w:r>
    </w:p>
    <w:p w14:paraId="0600D75B" w14:textId="363C97A7" w:rsidR="00A21B46" w:rsidRDefault="00A21B46" w:rsidP="00A21B46">
      <w:pPr>
        <w:spacing w:after="120"/>
      </w:pPr>
      <w:r>
        <w:t>Roger's site already offers Claude-powered help for MicroBlocks, funded by his own Claude tokens so students need no subscription. Sangala could offer the same: a student asks a design question inside Sangala (for example, how to design a star for a holiday decoration), the question is sent to Roger's endpoint, and a Claude answer comes back. To be useful, the answer should be Sangala-aware - phrased in terms of Sangala's tools rather than MicroBlocks. Routing the call through Sangala's local helper avoids browser cross-origin problems, and the feature should hide when offline. An attractive option is for the answer to return a ready-to-cut SVG that loads straight onto the mat.</w:t>
      </w:r>
    </w:p>
    <w:p w14:paraId="100DE8F7" w14:textId="00AEF8FE" w:rsidR="00A21B46" w:rsidRDefault="00A21B46" w:rsidP="00A21B46">
      <w:pPr>
        <w:spacing w:before="200" w:after="60"/>
        <w:rPr>
          <w:b/>
          <w:sz w:val="26"/>
        </w:rPr>
      </w:pPr>
      <w:r>
        <w:rPr>
          <w:b/>
          <w:sz w:val="26"/>
        </w:rPr>
        <w:t>4. School id and sustainability</w:t>
      </w:r>
    </w:p>
    <w:p w14:paraId="425BB990" w14:textId="6C92F48D" w:rsidR="00A21B46" w:rsidRDefault="00A21B46" w:rsidP="00A21B46">
      <w:pPr>
        <w:spacing w:after="120"/>
      </w:pPr>
      <w:r>
        <w:t>At current Anthropic rates, use by about a dozen students is negligible, so cost does not gate the first version. The concern to guard against is an open endpoint being misused, not the students' own usage. A single per-school key can do three jobs at once: it is the secret Roger's endpoint validates (the safeguard), the label that shows where usage is coming from (monitoring), and later the handle for per-school quotas (funding at scale).</w:t>
      </w:r>
    </w:p>
    <w:p w14:paraId="4FAFA6A0" w14:textId="06DA783A" w:rsidR="00A21B46" w:rsidRDefault="00A21B46" w:rsidP="00A21B46">
      <w:pPr>
        <w:spacing w:after="120"/>
      </w:pPr>
      <w:r>
        <w:t>Recommendations: keep the key opaque and non-personal (a school code, never student names), monitor in aggregate by school rather than per student, and set it once per machine by the teacher rather than exposing it to students. If the project grows, sustainability options include per-school quotas, each school supplying its own key so cost follows the user, or a grant or education-program key. For the pilot, a single key is enough.</w:t>
      </w:r>
    </w:p>
    <w:p w14:paraId="51D9C44D" w14:textId="2A4C8EBF" w:rsidR="00A21B46" w:rsidRDefault="00A21B46" w:rsidP="00A21B46">
      <w:pPr>
        <w:spacing w:before="200" w:after="60"/>
        <w:rPr>
          <w:b/>
          <w:sz w:val="26"/>
        </w:rPr>
      </w:pPr>
      <w:r>
        <w:rPr>
          <w:b/>
          <w:sz w:val="26"/>
        </w:rPr>
        <w:t>5. Where projects live: the CAD Library</w:t>
      </w:r>
    </w:p>
    <w:p w14:paraId="4CF4426A" w14:textId="51A4CA21" w:rsidR="00A21B46" w:rsidRDefault="00A21B46" w:rsidP="00A21B46">
      <w:pPr>
        <w:spacing w:after="120"/>
      </w:pPr>
      <w:r>
        <w:t>CADlibrary.org is the natural home for storing projects that import into Sangala. A library entry would contain three things:</w:t>
      </w:r>
    </w:p>
    <w:p w14:paraId="0CCBA0E4" w14:textId="1BB520C7" w:rsidR="00A21B46" w:rsidRDefault="00A21B46" w:rsidP="00A21B46">
      <w:pPr>
        <w:spacing w:after="60"/>
        <w:ind w:left="360"/>
      </w:pPr>
      <w:r>
        <w:t xml:space="preserve">•  </w:t>
      </w:r>
      <w:r>
        <w:rPr>
          <w:i/>
        </w:rPr>
        <w:t xml:space="preserve">A Sangala-ready SVG </w:t>
      </w:r>
      <w:r>
        <w:t>that already carries the machine conventions (solid red = cut, dashed = fold, filled red = window), so it cuts with no translation.</w:t>
      </w:r>
    </w:p>
    <w:p w14:paraId="24A9574C" w14:textId="4B7A9CDE" w:rsidR="00A21B46" w:rsidRDefault="00A21B46" w:rsidP="00A21B46">
      <w:pPr>
        <w:spacing w:after="60"/>
        <w:ind w:left="360"/>
      </w:pPr>
      <w:r>
        <w:t xml:space="preserve">•  </w:t>
      </w:r>
      <w:r>
        <w:rPr>
          <w:i/>
        </w:rPr>
        <w:t xml:space="preserve">Metadata: </w:t>
      </w:r>
      <w:r>
        <w:t>title, mat size, material and force, and the MakerPort electronics the project pairs with.</w:t>
      </w:r>
    </w:p>
    <w:p w14:paraId="015D1CB9" w14:textId="2B1E54D6" w:rsidR="00A21B46" w:rsidRDefault="00A21B46" w:rsidP="00A21B46">
      <w:pPr>
        <w:spacing w:after="60"/>
        <w:ind w:left="360"/>
      </w:pPr>
      <w:r>
        <w:t xml:space="preserve">•  </w:t>
      </w:r>
      <w:r>
        <w:rPr>
          <w:i/>
        </w:rPr>
        <w:t>Assembly instructions.</w:t>
      </w:r>
    </w:p>
    <w:p w14:paraId="0F94FF87" w14:textId="59F786F7" w:rsidR="00A21B46" w:rsidRDefault="00A21B46" w:rsidP="00A21B46">
      <w:pPr>
        <w:spacing w:after="120"/>
      </w:pPr>
      <w:r>
        <w:t>Sangala would gain an Open from Library action that fetches a design by URL, again routed through the local helper. This completes the ecosystem: the CAD Library holds the physical designs, MakerPort Studio provides the help and the electronics, and Sangala does the fabrication. For the course, a lighthouse entry would be one card feeding all three tools - the Sangala SVG (tower, cap, light aperture, and board cutout), a MakerPort parts list, and a MicroBlocks starter.</w:t>
      </w:r>
    </w:p>
    <w:p w14:paraId="40AA16D0" w14:textId="5839F5C3" w:rsidR="00A21B46" w:rsidRDefault="00A21B46" w:rsidP="00A21B46">
      <w:pPr>
        <w:spacing w:before="200" w:after="60"/>
        <w:rPr>
          <w:b/>
          <w:sz w:val="26"/>
        </w:rPr>
      </w:pPr>
      <w:r>
        <w:rPr>
          <w:b/>
          <w:sz w:val="26"/>
        </w:rPr>
        <w:t>6. Suggested next steps</w:t>
      </w:r>
    </w:p>
    <w:p w14:paraId="16ADFBA6" w14:textId="111669A2" w:rsidR="00A21B46" w:rsidRDefault="00A21B46" w:rsidP="00A21B46">
      <w:pPr>
        <w:spacing w:after="60"/>
        <w:ind w:left="360"/>
      </w:pPr>
      <w:r>
        <w:t>•  Define the library entry format first, so the course's designs are authored Sangala-ready from the start; the in-app Open from Library fetch can follow.</w:t>
      </w:r>
    </w:p>
    <w:p w14:paraId="44037131" w14:textId="332970FF" w:rsidR="00A21B46" w:rsidRDefault="00A21B46" w:rsidP="00A21B46">
      <w:pPr>
        <w:spacing w:after="60"/>
        <w:ind w:left="360"/>
      </w:pPr>
      <w:r>
        <w:t>•  Choose a proof-of-concept project - the lighthouse is a strong candidate - that exercises the full loop: design and cut the cardstock body in Sangala, seat a MakerPort LED, and program the blink in MicroBlocks.</w:t>
      </w:r>
    </w:p>
    <w:p w14:paraId="65502DF7" w14:textId="333770D7" w:rsidR="00A21B46" w:rsidRDefault="00A21B46" w:rsidP="00A21B46">
      <w:pPr>
        <w:spacing w:after="60"/>
        <w:ind w:left="360"/>
      </w:pPr>
      <w:r>
        <w:t>•  Roger to decide the endpoint's per-school key and quota handling, reusing whatever guards the existing MicroBlocks help.</w:t>
      </w:r>
    </w:p>
    <w:p w14:paraId="5FDA0C3F" w14:textId="767A4F21" w:rsidR="00A21B46" w:rsidRDefault="00A21B46" w:rsidP="00A21B46">
      <w:pPr>
        <w:spacing w:after="60"/>
        <w:ind w:left="360"/>
      </w:pPr>
      <w:r>
        <w:t>•  Obtain a MakerPort board's dimensions and its LED and button footprints, so Sangala can offer correctly sized cutout templates.</w:t>
      </w:r>
    </w:p>
    <w:p w14:paraId="5E0858BC" w14:textId="014117B1" w:rsidR="00A21B46" w:rsidRDefault="00A21B46" w:rsidP="00A21B46">
      <w:pPr>
        <w:spacing w:before="240" w:after="120"/>
        <w:rPr>
          <w:i/>
          <w:sz w:val="21"/>
        </w:rPr>
      </w:pPr>
      <w:r>
        <w:rPr>
          <w:i/>
          <w:sz w:val="21"/>
        </w:rPr>
        <w:t>Naming: Roger's site (currently MakerPort Helper) is being renamed MakerPort Studio, to parallel Sangala Studio.</w:t>
      </w:r>
    </w:p>
    <w:p w14:paraId="7C63FA11" w14:textId="77777777" w:rsidR="00A21B46" w:rsidRPr="00A21B46" w:rsidRDefault="00A21B46" w:rsidP="00A21B46">
      <w:pPr>
        <w:spacing w:before="240" w:after="120"/>
        <w:rPr>
          <w:i/>
          <w:sz w:val="21"/>
        </w:rPr>
      </w:pPr>
    </w:p>
    <w:sectPr w:rsidR="00A21B46" w:rsidRPr="00A21B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B46"/>
    <w:rsid w:val="00A21B46"/>
    <w:rsid w:val="00AB48A7"/>
    <w:rsid w:val="00B43CC3"/>
    <w:rsid w:val="00DD4E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2D2BF"/>
  <w15:chartTrackingRefBased/>
  <w15:docId w15:val="{4C280069-C045-482B-8C27-ED33209CF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EEF"/>
    <w:pPr>
      <w:spacing w:after="180" w:line="240" w:lineRule="auto"/>
    </w:pPr>
    <w:rPr>
      <w:rFonts w:ascii="Times New Roman" w:hAnsi="Times New Roman" w:cs="Times New Roman"/>
      <w:sz w:val="22"/>
      <w:szCs w:val="22"/>
    </w:rPr>
  </w:style>
  <w:style w:type="paragraph" w:styleId="Heading1">
    <w:name w:val="heading 1"/>
    <w:basedOn w:val="Normal"/>
    <w:next w:val="Normal"/>
    <w:link w:val="Heading1Char"/>
    <w:uiPriority w:val="9"/>
    <w:qFormat/>
    <w:rsid w:val="00DD4E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4E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4E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4E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4E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4E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E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E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E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E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4E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4E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4E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4E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4E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E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E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EEF"/>
    <w:rPr>
      <w:rFonts w:eastAsiaTheme="majorEastAsia" w:cstheme="majorBidi"/>
      <w:color w:val="272727" w:themeColor="text1" w:themeTint="D8"/>
    </w:rPr>
  </w:style>
  <w:style w:type="paragraph" w:styleId="Title">
    <w:name w:val="Title"/>
    <w:basedOn w:val="Normal"/>
    <w:next w:val="Normal"/>
    <w:link w:val="TitleChar"/>
    <w:uiPriority w:val="10"/>
    <w:qFormat/>
    <w:rsid w:val="00DD4EE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E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E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E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EEF"/>
    <w:pPr>
      <w:spacing w:before="160"/>
      <w:jc w:val="center"/>
    </w:pPr>
    <w:rPr>
      <w:i/>
      <w:iCs/>
      <w:color w:val="404040" w:themeColor="text1" w:themeTint="BF"/>
    </w:rPr>
  </w:style>
  <w:style w:type="character" w:customStyle="1" w:styleId="QuoteChar">
    <w:name w:val="Quote Char"/>
    <w:basedOn w:val="DefaultParagraphFont"/>
    <w:link w:val="Quote"/>
    <w:uiPriority w:val="29"/>
    <w:rsid w:val="00DD4EEF"/>
    <w:rPr>
      <w:i/>
      <w:iCs/>
      <w:color w:val="404040" w:themeColor="text1" w:themeTint="BF"/>
    </w:rPr>
  </w:style>
  <w:style w:type="paragraph" w:styleId="ListParagraph">
    <w:name w:val="List Paragraph"/>
    <w:basedOn w:val="Normal"/>
    <w:uiPriority w:val="34"/>
    <w:qFormat/>
    <w:rsid w:val="00DD4EEF"/>
    <w:pPr>
      <w:ind w:left="720"/>
      <w:contextualSpacing/>
    </w:pPr>
  </w:style>
  <w:style w:type="character" w:styleId="IntenseEmphasis">
    <w:name w:val="Intense Emphasis"/>
    <w:basedOn w:val="DefaultParagraphFont"/>
    <w:uiPriority w:val="21"/>
    <w:qFormat/>
    <w:rsid w:val="00DD4EEF"/>
    <w:rPr>
      <w:i/>
      <w:iCs/>
      <w:color w:val="0F4761" w:themeColor="accent1" w:themeShade="BF"/>
    </w:rPr>
  </w:style>
  <w:style w:type="paragraph" w:styleId="IntenseQuote">
    <w:name w:val="Intense Quote"/>
    <w:basedOn w:val="Normal"/>
    <w:next w:val="Normal"/>
    <w:link w:val="IntenseQuoteChar"/>
    <w:uiPriority w:val="30"/>
    <w:qFormat/>
    <w:rsid w:val="00DD4E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4EEF"/>
    <w:rPr>
      <w:i/>
      <w:iCs/>
      <w:color w:val="0F4761" w:themeColor="accent1" w:themeShade="BF"/>
    </w:rPr>
  </w:style>
  <w:style w:type="character" w:styleId="IntenseReference">
    <w:name w:val="Intense Reference"/>
    <w:basedOn w:val="DefaultParagraphFont"/>
    <w:uiPriority w:val="32"/>
    <w:qFormat/>
    <w:rsid w:val="00DD4E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815</Words>
  <Characters>4646</Characters>
  <Application>Microsoft Office Word</Application>
  <DocSecurity>0</DocSecurity>
  <Lines>38</Lines>
  <Paragraphs>10</Paragraphs>
  <ScaleCrop>false</ScaleCrop>
  <Company/>
  <LinksUpToDate>false</LinksUpToDate>
  <CharactersWithSpaces>5451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1</cp:revision>
  <dcterms:created xsi:type="dcterms:W3CDTF">2026-07-14T00:11:00Z</dcterms:created>
  <dcterms:modified xsi:type="dcterms:W3CDTF">2026-07-14T00:11:00Z</dcterms:modified>
</cp:coreProperties>
</file>